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324" w:rsidRDefault="005C4324">
      <w:pPr>
        <w:pStyle w:val="Corpodetexto"/>
        <w:ind w:left="2888"/>
        <w:rPr>
          <w:rFonts w:ascii="Times New Roman"/>
          <w:sz w:val="20"/>
        </w:rPr>
      </w:pPr>
    </w:p>
    <w:p w:rsidR="005C4324" w:rsidRDefault="005C4324">
      <w:pPr>
        <w:pStyle w:val="Corpodetexto"/>
        <w:spacing w:before="7"/>
        <w:rPr>
          <w:rFonts w:ascii="Times New Roman"/>
          <w:sz w:val="15"/>
        </w:rPr>
      </w:pPr>
    </w:p>
    <w:p w:rsidR="001C606C" w:rsidRPr="001C606C" w:rsidRDefault="001C606C" w:rsidP="001C606C">
      <w:pPr>
        <w:pStyle w:val="Ttulo2"/>
        <w:spacing w:before="92"/>
        <w:ind w:left="-851" w:right="1334"/>
        <w:jc w:val="both"/>
        <w:rPr>
          <w:rFonts w:ascii="Arial" w:eastAsia="Arial" w:hAnsi="Arial" w:cs="Arial"/>
          <w:color w:val="000000" w:themeColor="text1"/>
          <w:sz w:val="24"/>
          <w:szCs w:val="24"/>
        </w:rPr>
      </w:pPr>
      <w:bookmarkStart w:id="0" w:name="_Toc150296208"/>
      <w:r w:rsidRPr="001C606C">
        <w:rPr>
          <w:rFonts w:ascii="Arial" w:hAnsi="Arial" w:cs="Arial"/>
          <w:b/>
          <w:color w:val="000000" w:themeColor="text1"/>
          <w:sz w:val="24"/>
          <w:szCs w:val="24"/>
        </w:rPr>
        <w:t>CENTRO UNIVERSITÁRIO</w:t>
      </w:r>
      <w:r w:rsidRPr="001C606C">
        <w:rPr>
          <w:rFonts w:ascii="Arial" w:hAnsi="Arial" w:cs="Arial"/>
          <w:b/>
          <w:color w:val="000000" w:themeColor="text1"/>
          <w:spacing w:val="1"/>
          <w:sz w:val="24"/>
          <w:szCs w:val="24"/>
        </w:rPr>
        <w:t xml:space="preserve"> </w:t>
      </w:r>
      <w:r w:rsidRPr="001C606C">
        <w:rPr>
          <w:rFonts w:ascii="Arial" w:hAnsi="Arial" w:cs="Arial"/>
          <w:b/>
          <w:color w:val="000000" w:themeColor="text1"/>
          <w:sz w:val="24"/>
          <w:szCs w:val="24"/>
        </w:rPr>
        <w:t>DE</w:t>
      </w:r>
      <w:r w:rsidRPr="001C606C">
        <w:rPr>
          <w:rFonts w:ascii="Arial" w:hAnsi="Arial" w:cs="Arial"/>
          <w:b/>
          <w:color w:val="000000" w:themeColor="text1"/>
          <w:spacing w:val="-5"/>
          <w:sz w:val="24"/>
          <w:szCs w:val="24"/>
        </w:rPr>
        <w:t xml:space="preserve"> </w:t>
      </w:r>
      <w:r w:rsidRPr="001C606C">
        <w:rPr>
          <w:rFonts w:ascii="Arial" w:hAnsi="Arial" w:cs="Arial"/>
          <w:b/>
          <w:color w:val="000000" w:themeColor="text1"/>
          <w:sz w:val="24"/>
          <w:szCs w:val="24"/>
        </w:rPr>
        <w:t>TECNOLOGIA</w:t>
      </w:r>
      <w:r w:rsidRPr="001C606C">
        <w:rPr>
          <w:rFonts w:ascii="Arial" w:hAnsi="Arial" w:cs="Arial"/>
          <w:b/>
          <w:color w:val="000000" w:themeColor="text1"/>
          <w:spacing w:val="-12"/>
          <w:sz w:val="24"/>
          <w:szCs w:val="24"/>
        </w:rPr>
        <w:t xml:space="preserve"> </w:t>
      </w:r>
      <w:r w:rsidRPr="001C606C">
        <w:rPr>
          <w:rFonts w:ascii="Arial" w:hAnsi="Arial" w:cs="Arial"/>
          <w:b/>
          <w:color w:val="000000" w:themeColor="text1"/>
          <w:sz w:val="24"/>
          <w:szCs w:val="24"/>
        </w:rPr>
        <w:t>E</w:t>
      </w:r>
      <w:r w:rsidRPr="001C606C">
        <w:rPr>
          <w:rFonts w:ascii="Arial" w:hAnsi="Arial" w:cs="Arial"/>
          <w:b/>
          <w:color w:val="000000" w:themeColor="text1"/>
          <w:spacing w:val="-3"/>
          <w:sz w:val="24"/>
          <w:szCs w:val="24"/>
        </w:rPr>
        <w:t xml:space="preserve"> </w:t>
      </w:r>
      <w:r w:rsidRPr="001C606C">
        <w:rPr>
          <w:rFonts w:ascii="Arial" w:hAnsi="Arial" w:cs="Arial"/>
          <w:b/>
          <w:color w:val="000000" w:themeColor="text1"/>
          <w:sz w:val="24"/>
          <w:szCs w:val="24"/>
        </w:rPr>
        <w:t>CIÊNCIA</w:t>
      </w:r>
      <w:bookmarkEnd w:id="0"/>
    </w:p>
    <w:p w:rsidR="001C606C" w:rsidRPr="001C606C" w:rsidRDefault="001C606C" w:rsidP="001C606C">
      <w:pPr>
        <w:pStyle w:val="Ttulo2"/>
        <w:spacing w:before="92"/>
        <w:ind w:left="-851" w:right="1334"/>
        <w:jc w:val="both"/>
        <w:rPr>
          <w:rFonts w:ascii="Arial" w:hAnsi="Arial" w:cs="Arial"/>
          <w:b/>
          <w:color w:val="000000" w:themeColor="text1"/>
          <w:sz w:val="24"/>
          <w:szCs w:val="24"/>
        </w:rPr>
      </w:pPr>
      <w:r w:rsidRPr="001C606C">
        <w:rPr>
          <w:rFonts w:ascii="Arial" w:hAnsi="Arial" w:cs="Arial"/>
          <w:b/>
          <w:color w:val="000000" w:themeColor="text1"/>
          <w:sz w:val="24"/>
          <w:szCs w:val="24"/>
        </w:rPr>
        <w:t>2023 ago/dez</w:t>
      </w:r>
    </w:p>
    <w:p w:rsidR="001C606C" w:rsidRPr="001C606C" w:rsidRDefault="0056791E" w:rsidP="001C606C">
      <w:pPr>
        <w:pStyle w:val="Ttulo2"/>
        <w:spacing w:before="92"/>
        <w:ind w:left="-851" w:right="1334"/>
        <w:jc w:val="center"/>
        <w:rPr>
          <w:rFonts w:ascii="Arial" w:hAnsi="Arial" w:cs="Arial"/>
          <w:b/>
          <w:color w:val="000000" w:themeColor="text1"/>
          <w:sz w:val="24"/>
          <w:szCs w:val="24"/>
        </w:rPr>
      </w:pPr>
      <w:r>
        <w:rPr>
          <w:rFonts w:ascii="Arial" w:hAnsi="Arial" w:cs="Arial"/>
          <w:b/>
          <w:color w:val="000000" w:themeColor="text1"/>
          <w:sz w:val="24"/>
          <w:szCs w:val="24"/>
        </w:rPr>
        <w:pict>
          <v:rect id="_x0000_i1025" style="width:399.9pt;height:.75pt" o:hrpct="980" o:hralign="center" o:hrstd="t" o:hr="t" fillcolor="#a0a0a0" stroked="f"/>
        </w:pict>
      </w:r>
    </w:p>
    <w:p w:rsidR="001C606C" w:rsidRPr="001C606C" w:rsidRDefault="001C606C" w:rsidP="001C606C">
      <w:pPr>
        <w:pStyle w:val="Ttulo2"/>
        <w:spacing w:before="92"/>
        <w:ind w:left="-851" w:right="1334"/>
        <w:jc w:val="both"/>
        <w:rPr>
          <w:rFonts w:ascii="Arial" w:hAnsi="Arial" w:cs="Arial"/>
          <w:b/>
          <w:color w:val="000000" w:themeColor="text1"/>
          <w:sz w:val="24"/>
          <w:szCs w:val="24"/>
        </w:rPr>
      </w:pPr>
      <w:r w:rsidRPr="001C606C">
        <w:rPr>
          <w:rFonts w:ascii="Arial" w:hAnsi="Arial" w:cs="Arial"/>
          <w:color w:val="000000" w:themeColor="text1"/>
          <w:sz w:val="24"/>
          <w:szCs w:val="24"/>
        </w:rPr>
        <w:t>ASSOCIAÇÃO ENTRE DESNUTRIÇÃO A AIDS:</w:t>
      </w:r>
      <w:r w:rsidRPr="001C606C">
        <w:rPr>
          <w:rFonts w:ascii="Arial" w:hAnsi="Arial" w:cs="Arial"/>
          <w:color w:val="000000" w:themeColor="text1"/>
          <w:spacing w:val="-2"/>
          <w:sz w:val="24"/>
          <w:szCs w:val="24"/>
        </w:rPr>
        <w:t xml:space="preserve"> </w:t>
      </w:r>
      <w:r w:rsidRPr="001C606C">
        <w:rPr>
          <w:rFonts w:ascii="Arial" w:hAnsi="Arial" w:cs="Arial"/>
          <w:color w:val="000000" w:themeColor="text1"/>
          <w:sz w:val="24"/>
          <w:szCs w:val="24"/>
        </w:rPr>
        <w:t xml:space="preserve">UMA REVISÃO DE LITERATURA </w:t>
      </w:r>
    </w:p>
    <w:p w:rsidR="001C606C" w:rsidRDefault="001C606C" w:rsidP="001C606C">
      <w:pPr>
        <w:pStyle w:val="Corpodetexto"/>
        <w:spacing w:before="4"/>
        <w:rPr>
          <w:sz w:val="26"/>
        </w:rPr>
      </w:pPr>
    </w:p>
    <w:p w:rsidR="001C606C" w:rsidRDefault="001C606C" w:rsidP="001C606C">
      <w:pPr>
        <w:pStyle w:val="Corpodetexto"/>
        <w:jc w:val="both"/>
        <w:rPr>
          <w:sz w:val="26"/>
        </w:rPr>
      </w:pPr>
      <w:r>
        <w:rPr>
          <w:rFonts w:ascii="Arial" w:hAnsi="Arial" w:cs="Arial"/>
        </w:rPr>
        <w:t xml:space="preserve">                                                                                                                    </w:t>
      </w:r>
    </w:p>
    <w:p w:rsidR="001C606C" w:rsidRDefault="001C606C" w:rsidP="001C606C">
      <w:pPr>
        <w:pStyle w:val="Corpodetexto"/>
        <w:rPr>
          <w:sz w:val="26"/>
        </w:rPr>
      </w:pPr>
    </w:p>
    <w:p w:rsidR="001C606C" w:rsidRDefault="001C606C" w:rsidP="001C606C">
      <w:pPr>
        <w:pStyle w:val="Corpodetexto"/>
        <w:rPr>
          <w:sz w:val="26"/>
        </w:rPr>
      </w:pPr>
    </w:p>
    <w:p w:rsidR="001C606C" w:rsidRDefault="001C606C" w:rsidP="001C606C">
      <w:pPr>
        <w:pStyle w:val="Corpodetexto"/>
        <w:rPr>
          <w:sz w:val="26"/>
        </w:rPr>
      </w:pPr>
    </w:p>
    <w:p w:rsidR="001C606C" w:rsidRDefault="001C606C" w:rsidP="001C606C">
      <w:pPr>
        <w:pStyle w:val="Corpodetexto"/>
        <w:rPr>
          <w:sz w:val="26"/>
        </w:rPr>
      </w:pPr>
    </w:p>
    <w:p w:rsidR="001C606C" w:rsidRDefault="001C606C" w:rsidP="001C606C">
      <w:pPr>
        <w:pStyle w:val="Corpodetexto"/>
        <w:spacing w:before="10"/>
        <w:rPr>
          <w:sz w:val="25"/>
        </w:rPr>
      </w:pPr>
    </w:p>
    <w:p w:rsidR="001C606C" w:rsidRDefault="001C606C" w:rsidP="001C606C">
      <w:pPr>
        <w:pStyle w:val="Corpodetexto"/>
        <w:ind w:left="5103"/>
        <w:rPr>
          <w:sz w:val="26"/>
        </w:rPr>
      </w:pPr>
      <w:r>
        <w:rPr>
          <w:rFonts w:ascii="Arial" w:hAnsi="Arial" w:cs="Arial"/>
        </w:rPr>
        <w:t>Amanda Maria Santos de Oliveira</w:t>
      </w:r>
    </w:p>
    <w:p w:rsidR="001C606C" w:rsidRDefault="001C606C" w:rsidP="001C606C">
      <w:pPr>
        <w:pStyle w:val="Corpodetexto"/>
        <w:ind w:left="5103"/>
        <w:rPr>
          <w:sz w:val="26"/>
        </w:rPr>
      </w:pPr>
      <w:r>
        <w:rPr>
          <w:rFonts w:ascii="Arial" w:hAnsi="Arial" w:cs="Arial"/>
        </w:rPr>
        <w:t>Débora Soares Neri</w:t>
      </w:r>
    </w:p>
    <w:p w:rsidR="001C606C" w:rsidRDefault="001C606C" w:rsidP="001C606C">
      <w:pPr>
        <w:pStyle w:val="Corpodetexto"/>
        <w:ind w:left="5103"/>
        <w:rPr>
          <w:sz w:val="26"/>
        </w:rPr>
      </w:pPr>
      <w:r>
        <w:rPr>
          <w:rFonts w:ascii="Arial" w:hAnsi="Arial" w:cs="Arial"/>
        </w:rPr>
        <w:t>Raimundo França Ferreira</w:t>
      </w:r>
    </w:p>
    <w:p w:rsidR="001C606C" w:rsidRDefault="001C606C" w:rsidP="001C606C">
      <w:pPr>
        <w:pStyle w:val="Corpodetexto"/>
        <w:ind w:left="5103"/>
        <w:rPr>
          <w:sz w:val="26"/>
        </w:rPr>
      </w:pPr>
      <w:r>
        <w:rPr>
          <w:rFonts w:ascii="Arial" w:hAnsi="Arial" w:cs="Arial"/>
        </w:rPr>
        <w:t>Ronaldo Luiz dos Santos Júnior</w:t>
      </w:r>
    </w:p>
    <w:p w:rsidR="001C606C" w:rsidRDefault="001C606C" w:rsidP="001C606C">
      <w:pPr>
        <w:pStyle w:val="Corpodetexto"/>
        <w:ind w:left="5103"/>
        <w:rPr>
          <w:sz w:val="26"/>
        </w:rPr>
      </w:pPr>
      <w:r>
        <w:rPr>
          <w:rFonts w:ascii="Arial" w:hAnsi="Arial" w:cs="Arial"/>
        </w:rPr>
        <w:t>Vitória Sabrine dos Santos Cruz</w:t>
      </w:r>
    </w:p>
    <w:p w:rsidR="001C606C" w:rsidRDefault="001C606C" w:rsidP="001C606C">
      <w:pPr>
        <w:pStyle w:val="Corpodetexto"/>
        <w:ind w:left="4383"/>
        <w:rPr>
          <w:sz w:val="26"/>
        </w:rPr>
      </w:pPr>
    </w:p>
    <w:p w:rsidR="001C606C" w:rsidRDefault="001C606C" w:rsidP="001C606C">
      <w:pPr>
        <w:pStyle w:val="Corpodetexto"/>
        <w:ind w:left="5103"/>
        <w:rPr>
          <w:sz w:val="26"/>
        </w:rPr>
      </w:pPr>
    </w:p>
    <w:p w:rsidR="001C606C" w:rsidRDefault="0056791E" w:rsidP="001C606C">
      <w:pPr>
        <w:jc w:val="center"/>
        <w:rPr>
          <w:b/>
          <w:sz w:val="24"/>
          <w:szCs w:val="24"/>
        </w:rPr>
      </w:pPr>
      <w:r>
        <w:rPr>
          <w:b/>
          <w:sz w:val="24"/>
          <w:szCs w:val="24"/>
        </w:rPr>
        <w:pict>
          <v:rect id="_x0000_i1026" style="width:441pt;height:.75pt" o:hrpct="980" o:hralign="center" o:hrstd="t" o:hr="t" fillcolor="#a0a0a0" stroked="f"/>
        </w:pict>
      </w:r>
    </w:p>
    <w:p w:rsidR="001C606C" w:rsidRDefault="001C606C" w:rsidP="002C3AB7">
      <w:pPr>
        <w:pStyle w:val="Corpodetexto"/>
        <w:numPr>
          <w:ilvl w:val="0"/>
          <w:numId w:val="9"/>
        </w:numPr>
        <w:rPr>
          <w:rFonts w:ascii="Arial" w:hAnsi="Arial" w:cs="Arial"/>
          <w:b/>
          <w:sz w:val="26"/>
        </w:rPr>
      </w:pPr>
      <w:r>
        <w:rPr>
          <w:rFonts w:ascii="Arial" w:hAnsi="Arial" w:cs="Arial"/>
          <w:b/>
          <w:sz w:val="26"/>
        </w:rPr>
        <w:t>RESUMO</w:t>
      </w:r>
    </w:p>
    <w:p w:rsidR="001C606C" w:rsidRDefault="001C606C" w:rsidP="001C606C">
      <w:pPr>
        <w:pStyle w:val="Corpodetexto"/>
        <w:rPr>
          <w:rFonts w:ascii="Arial" w:hAnsi="Arial" w:cs="Arial"/>
          <w:b/>
          <w:sz w:val="26"/>
        </w:rPr>
      </w:pPr>
    </w:p>
    <w:p w:rsidR="001C606C" w:rsidRDefault="001C606C" w:rsidP="001C606C">
      <w:pPr>
        <w:pStyle w:val="Corpodetexto"/>
        <w:ind w:left="119" w:right="118" w:firstLine="601"/>
        <w:jc w:val="both"/>
        <w:rPr>
          <w:rFonts w:ascii="Arial" w:hAnsi="Arial" w:cs="Arial"/>
        </w:rPr>
      </w:pPr>
      <w:r>
        <w:rPr>
          <w:rFonts w:ascii="Arial" w:hAnsi="Arial" w:cs="Arial"/>
        </w:rPr>
        <w:t>A Organização Mundial de Saúde (OMS) estimou a existência de 33,4 milhões de</w:t>
      </w:r>
      <w:r>
        <w:rPr>
          <w:rFonts w:ascii="Arial" w:hAnsi="Arial" w:cs="Arial"/>
          <w:spacing w:val="-64"/>
        </w:rPr>
        <w:t xml:space="preserve"> </w:t>
      </w:r>
      <w:r>
        <w:rPr>
          <w:rFonts w:ascii="Arial" w:hAnsi="Arial" w:cs="Arial"/>
        </w:rPr>
        <w:t>pessoas infectadas pelo HIV, em 2009, no mundo. No Brasil, o Departamento de</w:t>
      </w:r>
      <w:r>
        <w:rPr>
          <w:rFonts w:ascii="Arial" w:hAnsi="Arial" w:cs="Arial"/>
          <w:spacing w:val="1"/>
        </w:rPr>
        <w:t xml:space="preserve"> </w:t>
      </w:r>
      <w:r w:rsidR="006278BA">
        <w:rPr>
          <w:rFonts w:ascii="Arial" w:hAnsi="Arial" w:cs="Arial"/>
        </w:rPr>
        <w:t>DST (doenças</w:t>
      </w:r>
      <w:r>
        <w:rPr>
          <w:rFonts w:ascii="Arial" w:hAnsi="Arial" w:cs="Arial"/>
        </w:rPr>
        <w:t xml:space="preserve"> sexualmente transmissíveis), AIDS e hepatites virais, do Ministério</w:t>
      </w:r>
      <w:r>
        <w:rPr>
          <w:rFonts w:ascii="Arial" w:hAnsi="Arial" w:cs="Arial"/>
          <w:spacing w:val="1"/>
        </w:rPr>
        <w:t xml:space="preserve"> </w:t>
      </w:r>
      <w:r>
        <w:rPr>
          <w:rFonts w:ascii="Arial" w:hAnsi="Arial" w:cs="Arial"/>
        </w:rPr>
        <w:t>da Saúde, estimou que havia aproximadamente 734 mil pessoas vivendo com</w:t>
      </w:r>
      <w:r>
        <w:rPr>
          <w:rFonts w:ascii="Arial" w:hAnsi="Arial" w:cs="Arial"/>
          <w:spacing w:val="1"/>
        </w:rPr>
        <w:t xml:space="preserve"> </w:t>
      </w:r>
      <w:r>
        <w:rPr>
          <w:rFonts w:ascii="Arial" w:hAnsi="Arial" w:cs="Arial"/>
        </w:rPr>
        <w:t>HIV/AIDS</w:t>
      </w:r>
      <w:r>
        <w:rPr>
          <w:rFonts w:ascii="Arial" w:hAnsi="Arial" w:cs="Arial"/>
          <w:spacing w:val="-5"/>
        </w:rPr>
        <w:t xml:space="preserve"> </w:t>
      </w:r>
      <w:r>
        <w:rPr>
          <w:rFonts w:ascii="Arial" w:hAnsi="Arial" w:cs="Arial"/>
        </w:rPr>
        <w:t>no</w:t>
      </w:r>
      <w:r>
        <w:rPr>
          <w:rFonts w:ascii="Arial" w:hAnsi="Arial" w:cs="Arial"/>
          <w:spacing w:val="-5"/>
        </w:rPr>
        <w:t xml:space="preserve"> </w:t>
      </w:r>
      <w:r>
        <w:rPr>
          <w:rFonts w:ascii="Arial" w:hAnsi="Arial" w:cs="Arial"/>
        </w:rPr>
        <w:t>ano</w:t>
      </w:r>
      <w:r>
        <w:rPr>
          <w:rFonts w:ascii="Arial" w:hAnsi="Arial" w:cs="Arial"/>
          <w:spacing w:val="-4"/>
        </w:rPr>
        <w:t xml:space="preserve"> </w:t>
      </w:r>
      <w:r>
        <w:rPr>
          <w:rFonts w:ascii="Arial" w:hAnsi="Arial" w:cs="Arial"/>
        </w:rPr>
        <w:t>de</w:t>
      </w:r>
      <w:r>
        <w:rPr>
          <w:rFonts w:ascii="Arial" w:hAnsi="Arial" w:cs="Arial"/>
          <w:spacing w:val="-5"/>
        </w:rPr>
        <w:t xml:space="preserve"> </w:t>
      </w:r>
      <w:r>
        <w:rPr>
          <w:rFonts w:ascii="Arial" w:hAnsi="Arial" w:cs="Arial"/>
        </w:rPr>
        <w:t>2015,</w:t>
      </w:r>
      <w:r>
        <w:rPr>
          <w:rFonts w:ascii="Arial" w:hAnsi="Arial" w:cs="Arial"/>
          <w:spacing w:val="-4"/>
        </w:rPr>
        <w:t xml:space="preserve"> </w:t>
      </w:r>
      <w:r>
        <w:rPr>
          <w:rFonts w:ascii="Arial" w:hAnsi="Arial" w:cs="Arial"/>
        </w:rPr>
        <w:t>correspondendo</w:t>
      </w:r>
      <w:r>
        <w:rPr>
          <w:rFonts w:ascii="Arial" w:hAnsi="Arial" w:cs="Arial"/>
          <w:spacing w:val="-6"/>
        </w:rPr>
        <w:t xml:space="preserve"> </w:t>
      </w:r>
      <w:r>
        <w:rPr>
          <w:rFonts w:ascii="Arial" w:hAnsi="Arial" w:cs="Arial"/>
        </w:rPr>
        <w:t>a</w:t>
      </w:r>
      <w:r>
        <w:rPr>
          <w:rFonts w:ascii="Arial" w:hAnsi="Arial" w:cs="Arial"/>
          <w:spacing w:val="-5"/>
        </w:rPr>
        <w:t xml:space="preserve"> </w:t>
      </w:r>
      <w:r>
        <w:rPr>
          <w:rFonts w:ascii="Arial" w:hAnsi="Arial" w:cs="Arial"/>
        </w:rPr>
        <w:t>0,4%</w:t>
      </w:r>
      <w:r>
        <w:rPr>
          <w:rFonts w:ascii="Arial" w:hAnsi="Arial" w:cs="Arial"/>
          <w:spacing w:val="-4"/>
        </w:rPr>
        <w:t xml:space="preserve"> </w:t>
      </w:r>
      <w:r>
        <w:rPr>
          <w:rFonts w:ascii="Arial" w:hAnsi="Arial" w:cs="Arial"/>
        </w:rPr>
        <w:t>da</w:t>
      </w:r>
      <w:r>
        <w:rPr>
          <w:rFonts w:ascii="Arial" w:hAnsi="Arial" w:cs="Arial"/>
          <w:spacing w:val="-5"/>
        </w:rPr>
        <w:t xml:space="preserve"> </w:t>
      </w:r>
      <w:r>
        <w:rPr>
          <w:rFonts w:ascii="Arial" w:hAnsi="Arial" w:cs="Arial"/>
        </w:rPr>
        <w:t>população.</w:t>
      </w:r>
      <w:r>
        <w:rPr>
          <w:rFonts w:ascii="Arial" w:hAnsi="Arial" w:cs="Arial"/>
          <w:spacing w:val="-6"/>
        </w:rPr>
        <w:t xml:space="preserve"> </w:t>
      </w:r>
      <w:r>
        <w:rPr>
          <w:rFonts w:ascii="Arial" w:hAnsi="Arial" w:cs="Arial"/>
        </w:rPr>
        <w:t>Segundo</w:t>
      </w:r>
      <w:r>
        <w:rPr>
          <w:rFonts w:ascii="Arial" w:hAnsi="Arial" w:cs="Arial"/>
          <w:spacing w:val="-5"/>
        </w:rPr>
        <w:t xml:space="preserve"> </w:t>
      </w:r>
      <w:r>
        <w:rPr>
          <w:rFonts w:ascii="Arial" w:hAnsi="Arial" w:cs="Arial"/>
        </w:rPr>
        <w:t>dados</w:t>
      </w:r>
      <w:r>
        <w:rPr>
          <w:rFonts w:ascii="Arial" w:hAnsi="Arial" w:cs="Arial"/>
          <w:spacing w:val="-64"/>
        </w:rPr>
        <w:t xml:space="preserve"> </w:t>
      </w:r>
      <w:r w:rsidR="006278BA">
        <w:rPr>
          <w:rFonts w:ascii="Arial" w:hAnsi="Arial" w:cs="Arial"/>
          <w:spacing w:val="-64"/>
        </w:rPr>
        <w:t xml:space="preserve">             </w:t>
      </w:r>
      <w:r>
        <w:rPr>
          <w:rFonts w:ascii="Arial" w:hAnsi="Arial" w:cs="Arial"/>
        </w:rPr>
        <w:t>do boletim epidemiológico de AIDS do estado da Bahia, a cidade de Salvador</w:t>
      </w:r>
      <w:r>
        <w:rPr>
          <w:rFonts w:ascii="Arial" w:hAnsi="Arial" w:cs="Arial"/>
          <w:spacing w:val="1"/>
        </w:rPr>
        <w:t xml:space="preserve"> </w:t>
      </w:r>
      <w:r>
        <w:rPr>
          <w:rFonts w:ascii="Arial" w:hAnsi="Arial" w:cs="Arial"/>
        </w:rPr>
        <w:t>detém mais de 50% do total de casos de AIDS em todo o estado. Atualmente 338</w:t>
      </w:r>
      <w:r>
        <w:rPr>
          <w:rFonts w:ascii="Arial" w:hAnsi="Arial" w:cs="Arial"/>
          <w:spacing w:val="-64"/>
        </w:rPr>
        <w:t xml:space="preserve"> </w:t>
      </w:r>
      <w:r w:rsidR="006278BA">
        <w:rPr>
          <w:rFonts w:ascii="Arial" w:hAnsi="Arial" w:cs="Arial"/>
          <w:spacing w:val="-64"/>
        </w:rPr>
        <w:t xml:space="preserve"> </w:t>
      </w:r>
      <w:r>
        <w:rPr>
          <w:rFonts w:ascii="Arial" w:hAnsi="Arial" w:cs="Arial"/>
        </w:rPr>
        <w:t>cidades</w:t>
      </w:r>
      <w:r>
        <w:rPr>
          <w:rFonts w:ascii="Arial" w:hAnsi="Arial" w:cs="Arial"/>
          <w:spacing w:val="1"/>
        </w:rPr>
        <w:t xml:space="preserve"> </w:t>
      </w:r>
      <w:r>
        <w:rPr>
          <w:rFonts w:ascii="Arial" w:hAnsi="Arial" w:cs="Arial"/>
        </w:rPr>
        <w:t>baianas</w:t>
      </w:r>
      <w:r>
        <w:rPr>
          <w:rFonts w:ascii="Arial" w:hAnsi="Arial" w:cs="Arial"/>
          <w:spacing w:val="1"/>
        </w:rPr>
        <w:t xml:space="preserve"> </w:t>
      </w:r>
      <w:r>
        <w:rPr>
          <w:rFonts w:ascii="Arial" w:hAnsi="Arial" w:cs="Arial"/>
        </w:rPr>
        <w:t>apresentam</w:t>
      </w:r>
      <w:r>
        <w:rPr>
          <w:rFonts w:ascii="Arial" w:hAnsi="Arial" w:cs="Arial"/>
          <w:spacing w:val="1"/>
        </w:rPr>
        <w:t xml:space="preserve"> </w:t>
      </w:r>
      <w:r>
        <w:rPr>
          <w:rFonts w:ascii="Arial" w:hAnsi="Arial" w:cs="Arial"/>
        </w:rPr>
        <w:t>pelo</w:t>
      </w:r>
      <w:r>
        <w:rPr>
          <w:rFonts w:ascii="Arial" w:hAnsi="Arial" w:cs="Arial"/>
          <w:spacing w:val="1"/>
        </w:rPr>
        <w:t xml:space="preserve"> </w:t>
      </w:r>
      <w:r>
        <w:rPr>
          <w:rFonts w:ascii="Arial" w:hAnsi="Arial" w:cs="Arial"/>
        </w:rPr>
        <w:t>menos</w:t>
      </w:r>
      <w:r>
        <w:rPr>
          <w:rFonts w:ascii="Arial" w:hAnsi="Arial" w:cs="Arial"/>
          <w:spacing w:val="1"/>
        </w:rPr>
        <w:t xml:space="preserve"> </w:t>
      </w:r>
      <w:r>
        <w:rPr>
          <w:rFonts w:ascii="Arial" w:hAnsi="Arial" w:cs="Arial"/>
        </w:rPr>
        <w:t>um</w:t>
      </w:r>
      <w:r>
        <w:rPr>
          <w:rFonts w:ascii="Arial" w:hAnsi="Arial" w:cs="Arial"/>
          <w:spacing w:val="1"/>
        </w:rPr>
        <w:t xml:space="preserve"> </w:t>
      </w:r>
      <w:r>
        <w:rPr>
          <w:rFonts w:ascii="Arial" w:hAnsi="Arial" w:cs="Arial"/>
        </w:rPr>
        <w:t>caso</w:t>
      </w:r>
      <w:r>
        <w:rPr>
          <w:rFonts w:ascii="Arial" w:hAnsi="Arial" w:cs="Arial"/>
          <w:spacing w:val="1"/>
        </w:rPr>
        <w:t xml:space="preserve"> </w:t>
      </w:r>
      <w:r>
        <w:rPr>
          <w:rFonts w:ascii="Arial" w:hAnsi="Arial" w:cs="Arial"/>
        </w:rPr>
        <w:t>da</w:t>
      </w:r>
      <w:r>
        <w:rPr>
          <w:rFonts w:ascii="Arial" w:hAnsi="Arial" w:cs="Arial"/>
          <w:spacing w:val="1"/>
        </w:rPr>
        <w:t xml:space="preserve"> </w:t>
      </w:r>
      <w:r>
        <w:rPr>
          <w:rFonts w:ascii="Arial" w:hAnsi="Arial" w:cs="Arial"/>
        </w:rPr>
        <w:t>doença,</w:t>
      </w:r>
      <w:r>
        <w:rPr>
          <w:rFonts w:ascii="Arial" w:hAnsi="Arial" w:cs="Arial"/>
          <w:spacing w:val="1"/>
        </w:rPr>
        <w:t xml:space="preserve"> </w:t>
      </w:r>
      <w:r>
        <w:rPr>
          <w:rFonts w:ascii="Arial" w:hAnsi="Arial" w:cs="Arial"/>
        </w:rPr>
        <w:t>assim,</w:t>
      </w:r>
      <w:r>
        <w:rPr>
          <w:rFonts w:ascii="Arial" w:hAnsi="Arial" w:cs="Arial"/>
          <w:spacing w:val="1"/>
        </w:rPr>
        <w:t xml:space="preserve"> </w:t>
      </w:r>
      <w:r>
        <w:rPr>
          <w:rFonts w:ascii="Arial" w:hAnsi="Arial" w:cs="Arial"/>
        </w:rPr>
        <w:t>representando 81% dos municípios do estado, sugerindo um caráter de epidemia</w:t>
      </w:r>
      <w:r>
        <w:rPr>
          <w:rFonts w:ascii="Arial" w:hAnsi="Arial" w:cs="Arial"/>
          <w:spacing w:val="1"/>
        </w:rPr>
        <w:t xml:space="preserve"> </w:t>
      </w:r>
      <w:r>
        <w:rPr>
          <w:rFonts w:ascii="Arial" w:hAnsi="Arial" w:cs="Arial"/>
        </w:rPr>
        <w:t>da</w:t>
      </w:r>
      <w:r>
        <w:rPr>
          <w:rFonts w:ascii="Arial" w:hAnsi="Arial" w:cs="Arial"/>
          <w:spacing w:val="-1"/>
        </w:rPr>
        <w:t xml:space="preserve"> </w:t>
      </w:r>
      <w:r>
        <w:rPr>
          <w:rFonts w:ascii="Arial" w:hAnsi="Arial" w:cs="Arial"/>
        </w:rPr>
        <w:t>AIDS na região.</w:t>
      </w:r>
    </w:p>
    <w:p w:rsidR="001C606C" w:rsidRDefault="001C606C" w:rsidP="00E27520">
      <w:pPr>
        <w:pStyle w:val="Corpodetexto"/>
        <w:spacing w:before="1"/>
        <w:ind w:left="119" w:right="118" w:firstLine="601"/>
        <w:jc w:val="both"/>
        <w:rPr>
          <w:rFonts w:ascii="Arial" w:hAnsi="Arial" w:cs="Arial"/>
        </w:rPr>
      </w:pPr>
      <w:r>
        <w:rPr>
          <w:rFonts w:ascii="Arial" w:hAnsi="Arial" w:cs="Arial"/>
        </w:rPr>
        <w:t>A aderência ao tratamento proporciona bem-estar e qualidade de vida maiores</w:t>
      </w:r>
      <w:r>
        <w:rPr>
          <w:rFonts w:ascii="Arial" w:hAnsi="Arial" w:cs="Arial"/>
          <w:spacing w:val="1"/>
        </w:rPr>
        <w:t xml:space="preserve"> </w:t>
      </w:r>
      <w:r>
        <w:rPr>
          <w:rFonts w:ascii="Arial" w:hAnsi="Arial" w:cs="Arial"/>
        </w:rPr>
        <w:t>comparados à era que antecedeu o HAART (highly active antiretroviral therapy).</w:t>
      </w:r>
      <w:r>
        <w:rPr>
          <w:rFonts w:ascii="Arial" w:hAnsi="Arial" w:cs="Arial"/>
          <w:spacing w:val="1"/>
        </w:rPr>
        <w:t xml:space="preserve"> </w:t>
      </w:r>
      <w:r>
        <w:rPr>
          <w:rFonts w:ascii="Arial" w:hAnsi="Arial" w:cs="Arial"/>
        </w:rPr>
        <w:t>No entanto, há evidências de que a perda de peso e desnutrição permanecem</w:t>
      </w:r>
      <w:r>
        <w:rPr>
          <w:rFonts w:ascii="Arial" w:hAnsi="Arial" w:cs="Arial"/>
          <w:spacing w:val="1"/>
        </w:rPr>
        <w:t xml:space="preserve"> </w:t>
      </w:r>
      <w:r>
        <w:rPr>
          <w:rFonts w:ascii="Arial" w:hAnsi="Arial" w:cs="Arial"/>
        </w:rPr>
        <w:t>prevalentes</w:t>
      </w:r>
      <w:r>
        <w:rPr>
          <w:rFonts w:ascii="Arial" w:hAnsi="Arial" w:cs="Arial"/>
          <w:spacing w:val="1"/>
        </w:rPr>
        <w:t xml:space="preserve"> </w:t>
      </w:r>
      <w:r>
        <w:rPr>
          <w:rFonts w:ascii="Arial" w:hAnsi="Arial" w:cs="Arial"/>
        </w:rPr>
        <w:t>em</w:t>
      </w:r>
      <w:r>
        <w:rPr>
          <w:rFonts w:ascii="Arial" w:hAnsi="Arial" w:cs="Arial"/>
          <w:spacing w:val="1"/>
        </w:rPr>
        <w:t xml:space="preserve"> </w:t>
      </w:r>
      <w:r>
        <w:rPr>
          <w:rFonts w:ascii="Arial" w:hAnsi="Arial" w:cs="Arial"/>
        </w:rPr>
        <w:t>pacientes</w:t>
      </w:r>
      <w:r>
        <w:rPr>
          <w:rFonts w:ascii="Arial" w:hAnsi="Arial" w:cs="Arial"/>
          <w:spacing w:val="1"/>
        </w:rPr>
        <w:t xml:space="preserve"> </w:t>
      </w:r>
      <w:r>
        <w:rPr>
          <w:rFonts w:ascii="Arial" w:hAnsi="Arial" w:cs="Arial"/>
        </w:rPr>
        <w:t>HIV-positivos</w:t>
      </w:r>
      <w:r>
        <w:rPr>
          <w:rFonts w:ascii="Arial" w:hAnsi="Arial" w:cs="Arial"/>
          <w:spacing w:val="1"/>
        </w:rPr>
        <w:t xml:space="preserve"> </w:t>
      </w:r>
      <w:r>
        <w:rPr>
          <w:rFonts w:ascii="Arial" w:hAnsi="Arial" w:cs="Arial"/>
        </w:rPr>
        <w:t>recebendo</w:t>
      </w:r>
      <w:r>
        <w:rPr>
          <w:rFonts w:ascii="Arial" w:hAnsi="Arial" w:cs="Arial"/>
          <w:spacing w:val="1"/>
        </w:rPr>
        <w:t xml:space="preserve"> </w:t>
      </w:r>
      <w:r>
        <w:rPr>
          <w:rFonts w:ascii="Arial" w:hAnsi="Arial" w:cs="Arial"/>
        </w:rPr>
        <w:t>HAART</w:t>
      </w:r>
      <w:r>
        <w:rPr>
          <w:rFonts w:ascii="Arial" w:hAnsi="Arial" w:cs="Arial"/>
          <w:spacing w:val="1"/>
        </w:rPr>
        <w:t xml:space="preserve"> </w:t>
      </w:r>
      <w:r>
        <w:rPr>
          <w:rFonts w:ascii="Arial" w:hAnsi="Arial" w:cs="Arial"/>
        </w:rPr>
        <w:t>(highly</w:t>
      </w:r>
      <w:r>
        <w:rPr>
          <w:rFonts w:ascii="Arial" w:hAnsi="Arial" w:cs="Arial"/>
          <w:spacing w:val="1"/>
        </w:rPr>
        <w:t xml:space="preserve"> </w:t>
      </w:r>
      <w:r>
        <w:rPr>
          <w:rFonts w:ascii="Arial" w:hAnsi="Arial" w:cs="Arial"/>
        </w:rPr>
        <w:t>active</w:t>
      </w:r>
      <w:r>
        <w:rPr>
          <w:rFonts w:ascii="Arial" w:hAnsi="Arial" w:cs="Arial"/>
          <w:spacing w:val="-64"/>
        </w:rPr>
        <w:t xml:space="preserve"> </w:t>
      </w:r>
      <w:r>
        <w:rPr>
          <w:rFonts w:ascii="Arial" w:hAnsi="Arial" w:cs="Arial"/>
        </w:rPr>
        <w:t>antiretroviral therapy). Alguns trabalhos se propuseram analisar esta questão de</w:t>
      </w:r>
      <w:r>
        <w:rPr>
          <w:rFonts w:ascii="Arial" w:hAnsi="Arial" w:cs="Arial"/>
          <w:spacing w:val="1"/>
        </w:rPr>
        <w:t xml:space="preserve"> </w:t>
      </w:r>
      <w:r>
        <w:rPr>
          <w:rFonts w:ascii="Arial" w:hAnsi="Arial" w:cs="Arial"/>
          <w:spacing w:val="-1"/>
        </w:rPr>
        <w:t>forma</w:t>
      </w:r>
      <w:r>
        <w:rPr>
          <w:rFonts w:ascii="Arial" w:hAnsi="Arial" w:cs="Arial"/>
          <w:spacing w:val="-16"/>
        </w:rPr>
        <w:t xml:space="preserve"> </w:t>
      </w:r>
      <w:r>
        <w:rPr>
          <w:rFonts w:ascii="Arial" w:hAnsi="Arial" w:cs="Arial"/>
          <w:spacing w:val="-1"/>
        </w:rPr>
        <w:t>específica</w:t>
      </w:r>
      <w:r>
        <w:rPr>
          <w:rFonts w:ascii="Arial" w:hAnsi="Arial" w:cs="Arial"/>
          <w:spacing w:val="-16"/>
        </w:rPr>
        <w:t xml:space="preserve"> </w:t>
      </w:r>
      <w:r>
        <w:rPr>
          <w:rFonts w:ascii="Arial" w:hAnsi="Arial" w:cs="Arial"/>
          <w:spacing w:val="-1"/>
        </w:rPr>
        <w:t>para</w:t>
      </w:r>
      <w:r>
        <w:rPr>
          <w:rFonts w:ascii="Arial" w:hAnsi="Arial" w:cs="Arial"/>
          <w:spacing w:val="-14"/>
        </w:rPr>
        <w:t xml:space="preserve"> </w:t>
      </w:r>
      <w:r>
        <w:rPr>
          <w:rFonts w:ascii="Arial" w:hAnsi="Arial" w:cs="Arial"/>
          <w:spacing w:val="-1"/>
        </w:rPr>
        <w:t>identificar</w:t>
      </w:r>
      <w:r>
        <w:rPr>
          <w:rFonts w:ascii="Arial" w:hAnsi="Arial" w:cs="Arial"/>
          <w:spacing w:val="-15"/>
        </w:rPr>
        <w:t xml:space="preserve"> </w:t>
      </w:r>
      <w:r>
        <w:rPr>
          <w:rFonts w:ascii="Arial" w:hAnsi="Arial" w:cs="Arial"/>
        </w:rPr>
        <w:t>os</w:t>
      </w:r>
      <w:r>
        <w:rPr>
          <w:rFonts w:ascii="Arial" w:hAnsi="Arial" w:cs="Arial"/>
          <w:spacing w:val="-17"/>
        </w:rPr>
        <w:t xml:space="preserve"> </w:t>
      </w:r>
      <w:r>
        <w:rPr>
          <w:rFonts w:ascii="Arial" w:hAnsi="Arial" w:cs="Arial"/>
        </w:rPr>
        <w:t>fatores</w:t>
      </w:r>
      <w:r>
        <w:rPr>
          <w:rFonts w:ascii="Arial" w:hAnsi="Arial" w:cs="Arial"/>
          <w:spacing w:val="-17"/>
        </w:rPr>
        <w:t xml:space="preserve"> </w:t>
      </w:r>
      <w:r>
        <w:rPr>
          <w:rFonts w:ascii="Arial" w:hAnsi="Arial" w:cs="Arial"/>
        </w:rPr>
        <w:t>que</w:t>
      </w:r>
      <w:r>
        <w:rPr>
          <w:rFonts w:ascii="Arial" w:hAnsi="Arial" w:cs="Arial"/>
          <w:spacing w:val="-13"/>
        </w:rPr>
        <w:t xml:space="preserve"> </w:t>
      </w:r>
      <w:r>
        <w:rPr>
          <w:rFonts w:ascii="Arial" w:hAnsi="Arial" w:cs="Arial"/>
        </w:rPr>
        <w:t>levaram</w:t>
      </w:r>
      <w:r>
        <w:rPr>
          <w:rFonts w:ascii="Arial" w:hAnsi="Arial" w:cs="Arial"/>
          <w:spacing w:val="-15"/>
        </w:rPr>
        <w:t xml:space="preserve"> </w:t>
      </w:r>
      <w:r>
        <w:rPr>
          <w:rFonts w:ascii="Arial" w:hAnsi="Arial" w:cs="Arial"/>
        </w:rPr>
        <w:t>à</w:t>
      </w:r>
      <w:r>
        <w:rPr>
          <w:rFonts w:ascii="Arial" w:hAnsi="Arial" w:cs="Arial"/>
          <w:spacing w:val="-14"/>
        </w:rPr>
        <w:t xml:space="preserve"> </w:t>
      </w:r>
      <w:r>
        <w:rPr>
          <w:rFonts w:ascii="Arial" w:hAnsi="Arial" w:cs="Arial"/>
        </w:rPr>
        <w:t>desnutrição</w:t>
      </w:r>
      <w:r>
        <w:rPr>
          <w:rFonts w:ascii="Arial" w:hAnsi="Arial" w:cs="Arial"/>
          <w:spacing w:val="-14"/>
        </w:rPr>
        <w:t xml:space="preserve"> </w:t>
      </w:r>
      <w:r>
        <w:rPr>
          <w:rFonts w:ascii="Arial" w:hAnsi="Arial" w:cs="Arial"/>
        </w:rPr>
        <w:t>em</w:t>
      </w:r>
      <w:r>
        <w:rPr>
          <w:rFonts w:ascii="Arial" w:hAnsi="Arial" w:cs="Arial"/>
          <w:spacing w:val="-13"/>
        </w:rPr>
        <w:t xml:space="preserve"> </w:t>
      </w:r>
      <w:r>
        <w:rPr>
          <w:rFonts w:ascii="Arial" w:hAnsi="Arial" w:cs="Arial"/>
        </w:rPr>
        <w:t>pacientes</w:t>
      </w:r>
      <w:r>
        <w:rPr>
          <w:rFonts w:ascii="Arial" w:hAnsi="Arial" w:cs="Arial"/>
          <w:spacing w:val="-64"/>
        </w:rPr>
        <w:t xml:space="preserve"> </w:t>
      </w:r>
      <w:r>
        <w:rPr>
          <w:rFonts w:ascii="Arial" w:hAnsi="Arial" w:cs="Arial"/>
        </w:rPr>
        <w:t>que</w:t>
      </w:r>
      <w:r>
        <w:rPr>
          <w:rFonts w:ascii="Arial" w:hAnsi="Arial" w:cs="Arial"/>
          <w:spacing w:val="-1"/>
        </w:rPr>
        <w:t xml:space="preserve"> </w:t>
      </w:r>
      <w:r>
        <w:rPr>
          <w:rFonts w:ascii="Arial" w:hAnsi="Arial" w:cs="Arial"/>
        </w:rPr>
        <w:t>não</w:t>
      </w:r>
      <w:r>
        <w:rPr>
          <w:rFonts w:ascii="Arial" w:hAnsi="Arial" w:cs="Arial"/>
          <w:spacing w:val="-2"/>
        </w:rPr>
        <w:t xml:space="preserve"> </w:t>
      </w:r>
      <w:r>
        <w:rPr>
          <w:rFonts w:ascii="Arial" w:hAnsi="Arial" w:cs="Arial"/>
        </w:rPr>
        <w:t>cursam</w:t>
      </w:r>
      <w:r>
        <w:rPr>
          <w:rFonts w:ascii="Arial" w:hAnsi="Arial" w:cs="Arial"/>
          <w:spacing w:val="1"/>
        </w:rPr>
        <w:t xml:space="preserve"> </w:t>
      </w:r>
      <w:r>
        <w:rPr>
          <w:rFonts w:ascii="Arial" w:hAnsi="Arial" w:cs="Arial"/>
        </w:rPr>
        <w:t>com graves infecções sistêmicas.</w:t>
      </w:r>
    </w:p>
    <w:p w:rsidR="001C606C" w:rsidRDefault="001C606C" w:rsidP="001C606C">
      <w:pPr>
        <w:pStyle w:val="Corpodetexto"/>
        <w:spacing w:before="1"/>
        <w:ind w:left="119" w:right="118"/>
        <w:jc w:val="both"/>
        <w:rPr>
          <w:rFonts w:ascii="Arial" w:hAnsi="Arial" w:cs="Arial"/>
        </w:rPr>
      </w:pPr>
    </w:p>
    <w:p w:rsidR="001C606C" w:rsidRDefault="001C606C" w:rsidP="001C606C">
      <w:pPr>
        <w:ind w:left="119"/>
        <w:jc w:val="both"/>
        <w:rPr>
          <w:rFonts w:ascii="Arial" w:hAnsi="Arial" w:cs="Arial"/>
          <w:b/>
          <w:sz w:val="24"/>
        </w:rPr>
      </w:pPr>
      <w:r>
        <w:rPr>
          <w:rFonts w:ascii="Arial" w:hAnsi="Arial" w:cs="Arial"/>
          <w:b/>
          <w:sz w:val="24"/>
        </w:rPr>
        <w:t>Palavras-chaves:</w:t>
      </w:r>
      <w:r>
        <w:rPr>
          <w:rFonts w:ascii="Arial" w:hAnsi="Arial" w:cs="Arial"/>
          <w:b/>
          <w:spacing w:val="-2"/>
          <w:sz w:val="24"/>
        </w:rPr>
        <w:t xml:space="preserve"> </w:t>
      </w:r>
      <w:r>
        <w:rPr>
          <w:rFonts w:ascii="Arial" w:hAnsi="Arial" w:cs="Arial"/>
          <w:b/>
          <w:sz w:val="24"/>
        </w:rPr>
        <w:t>Desnutrição,</w:t>
      </w:r>
      <w:r>
        <w:rPr>
          <w:rFonts w:ascii="Arial" w:hAnsi="Arial" w:cs="Arial"/>
          <w:b/>
          <w:spacing w:val="-5"/>
          <w:sz w:val="24"/>
        </w:rPr>
        <w:t xml:space="preserve"> </w:t>
      </w:r>
      <w:r>
        <w:rPr>
          <w:rFonts w:ascii="Arial" w:hAnsi="Arial" w:cs="Arial"/>
          <w:b/>
          <w:sz w:val="24"/>
        </w:rPr>
        <w:t>HIV/AIDS.</w:t>
      </w:r>
    </w:p>
    <w:p w:rsidR="001C606C" w:rsidRDefault="001C606C" w:rsidP="001C606C">
      <w:pPr>
        <w:widowControl/>
        <w:autoSpaceDE/>
        <w:autoSpaceDN/>
        <w:rPr>
          <w:rFonts w:ascii="Arial" w:hAnsi="Arial" w:cs="Arial"/>
          <w:b/>
          <w:sz w:val="24"/>
        </w:rPr>
        <w:sectPr w:rsidR="001C606C" w:rsidSect="001C606C">
          <w:pgSz w:w="11920" w:h="16850"/>
          <w:pgMar w:top="1460" w:right="1460" w:bottom="1460" w:left="1460" w:header="0" w:footer="1272" w:gutter="0"/>
          <w:cols w:space="720"/>
        </w:sectPr>
      </w:pPr>
    </w:p>
    <w:p w:rsidR="001C606C" w:rsidRDefault="001C606C" w:rsidP="001C606C">
      <w:pPr>
        <w:pStyle w:val="Corpodetexto"/>
        <w:rPr>
          <w:sz w:val="26"/>
        </w:rPr>
      </w:pPr>
    </w:p>
    <w:p w:rsidR="001C606C" w:rsidRDefault="001C606C" w:rsidP="001C606C">
      <w:pPr>
        <w:pStyle w:val="Corpodetexto"/>
        <w:rPr>
          <w:sz w:val="26"/>
        </w:rPr>
      </w:pPr>
    </w:p>
    <w:p w:rsidR="001C606C" w:rsidRDefault="001C606C" w:rsidP="001C606C">
      <w:pPr>
        <w:pStyle w:val="Corpodetexto"/>
        <w:spacing w:before="4"/>
      </w:pPr>
    </w:p>
    <w:p w:rsidR="001C606C" w:rsidRDefault="001C606C" w:rsidP="001C606C">
      <w:pPr>
        <w:ind w:left="3780" w:right="3780"/>
        <w:jc w:val="center"/>
        <w:rPr>
          <w:sz w:val="26"/>
        </w:rPr>
      </w:pPr>
      <w:r>
        <w:rPr>
          <w:sz w:val="26"/>
        </w:rPr>
        <w:t>Salvador-Ba</w:t>
      </w:r>
      <w:r>
        <w:rPr>
          <w:spacing w:val="-70"/>
          <w:sz w:val="26"/>
        </w:rPr>
        <w:t xml:space="preserve"> </w:t>
      </w:r>
      <w:r>
        <w:rPr>
          <w:sz w:val="26"/>
        </w:rPr>
        <w:t>2023</w:t>
      </w:r>
    </w:p>
    <w:p w:rsidR="001C606C" w:rsidRDefault="001C606C" w:rsidP="001C606C">
      <w:pPr>
        <w:rPr>
          <w:sz w:val="26"/>
        </w:rPr>
        <w:sectPr w:rsidR="001C606C">
          <w:type w:val="continuous"/>
          <w:pgSz w:w="11920" w:h="16850"/>
          <w:pgMar w:top="1540" w:right="1460" w:bottom="280" w:left="1460" w:header="720" w:footer="720" w:gutter="0"/>
          <w:cols w:space="720"/>
        </w:sectPr>
      </w:pPr>
    </w:p>
    <w:p w:rsidR="009D4FDE" w:rsidRDefault="009D4FDE" w:rsidP="001C606C">
      <w:pPr>
        <w:pStyle w:val="Corpodetexto"/>
        <w:rPr>
          <w:rFonts w:ascii="Arial"/>
          <w:b/>
          <w:sz w:val="26"/>
        </w:rPr>
      </w:pPr>
    </w:p>
    <w:p w:rsidR="009D4FDE" w:rsidRDefault="009D4FDE" w:rsidP="008F0B98">
      <w:pPr>
        <w:pStyle w:val="Corpodetexto"/>
        <w:jc w:val="center"/>
        <w:rPr>
          <w:rFonts w:ascii="Arial"/>
          <w:b/>
          <w:sz w:val="26"/>
        </w:rPr>
      </w:pPr>
    </w:p>
    <w:p w:rsidR="009D4FDE" w:rsidRDefault="009D4FDE" w:rsidP="008F0B98">
      <w:pPr>
        <w:pStyle w:val="Corpodetexto"/>
        <w:jc w:val="center"/>
        <w:rPr>
          <w:rFonts w:ascii="Arial"/>
          <w:b/>
          <w:sz w:val="26"/>
        </w:rPr>
      </w:pPr>
    </w:p>
    <w:p w:rsidR="009D4FDE" w:rsidRDefault="009D4FDE" w:rsidP="008F0B98">
      <w:pPr>
        <w:pStyle w:val="Corpodetexto"/>
        <w:jc w:val="center"/>
        <w:rPr>
          <w:rFonts w:ascii="Arial"/>
          <w:b/>
          <w:sz w:val="26"/>
        </w:rPr>
      </w:pPr>
    </w:p>
    <w:p w:rsidR="001C606C" w:rsidRPr="00380261" w:rsidRDefault="001C606C" w:rsidP="001C606C">
      <w:pPr>
        <w:tabs>
          <w:tab w:val="left" w:pos="7150"/>
        </w:tabs>
        <w:jc w:val="both"/>
        <w:rPr>
          <w:rFonts w:ascii="Arial" w:hAnsi="Arial" w:cs="Arial"/>
          <w:b/>
          <w:sz w:val="24"/>
          <w:szCs w:val="24"/>
        </w:rPr>
      </w:pPr>
      <w:r w:rsidRPr="00380261">
        <w:rPr>
          <w:rFonts w:ascii="Arial" w:hAnsi="Arial" w:cs="Arial"/>
          <w:b/>
          <w:sz w:val="24"/>
          <w:szCs w:val="24"/>
        </w:rPr>
        <w:t>ABSTRACT</w:t>
      </w:r>
    </w:p>
    <w:p w:rsidR="001C606C" w:rsidRDefault="001C606C" w:rsidP="001C606C">
      <w:pPr>
        <w:tabs>
          <w:tab w:val="left" w:pos="7150"/>
        </w:tabs>
        <w:jc w:val="both"/>
      </w:pPr>
    </w:p>
    <w:p w:rsidR="001C606C" w:rsidRPr="00380261" w:rsidRDefault="001C606C" w:rsidP="002C3AB7">
      <w:pPr>
        <w:tabs>
          <w:tab w:val="left" w:pos="7150"/>
        </w:tabs>
        <w:ind w:firstLine="720"/>
        <w:jc w:val="both"/>
        <w:rPr>
          <w:rFonts w:ascii="Arial" w:hAnsi="Arial" w:cs="Arial"/>
          <w:sz w:val="24"/>
          <w:szCs w:val="24"/>
        </w:rPr>
      </w:pPr>
      <w:r w:rsidRPr="00380261">
        <w:rPr>
          <w:rFonts w:ascii="Arial" w:hAnsi="Arial" w:cs="Arial"/>
          <w:sz w:val="24"/>
          <w:szCs w:val="24"/>
        </w:rPr>
        <w:t>The World Health Organization (WHO) estimated that there were 33.4 million people infected with HIV in 2009 in the world. In Brazil, the Department of STIs (sexually transmitted infections), AIDS and viral hepatitis, of the Ministry of Health, estimated that there were approximately 734 thousand people living with HIV/AIDS in 2015, corresponding to 0.4% of the population. According to data from the AIDS epidemiological bulletin for the state of Bahia, the city of Salvador accounts for more than 50% of the total number of AIDS cases throughout the state. Currently, 338 cities in Bahia have at least one case of the disease, representing 81% of the state's municipalities, suggesting an AIDS epidemic in the region.</w:t>
      </w:r>
    </w:p>
    <w:p w:rsidR="001C606C" w:rsidRPr="00380261" w:rsidRDefault="001C606C" w:rsidP="002C3AB7">
      <w:pPr>
        <w:tabs>
          <w:tab w:val="left" w:pos="7150"/>
        </w:tabs>
        <w:ind w:firstLine="720"/>
        <w:jc w:val="both"/>
        <w:rPr>
          <w:rFonts w:ascii="Arial" w:hAnsi="Arial" w:cs="Arial"/>
          <w:sz w:val="24"/>
          <w:szCs w:val="24"/>
        </w:rPr>
      </w:pPr>
      <w:r w:rsidRPr="00380261">
        <w:rPr>
          <w:rFonts w:ascii="Arial" w:hAnsi="Arial" w:cs="Arial"/>
          <w:sz w:val="24"/>
          <w:szCs w:val="24"/>
        </w:rPr>
        <w:t>Adherence to treatment provides greater well-being and quality of life compared to the era that preceded HAART (highly active antiretroviral therapy). However, there is evidence that weight loss and malnutrition remain prevalent in HIV-positive patients receiving HAART (highly active antiretroviral therapy). Some studies set out to analyze this issue specifically to identify the factors that led to malnutrition in patients who do not have serious systemic infections.</w:t>
      </w:r>
    </w:p>
    <w:p w:rsidR="001C606C" w:rsidRDefault="001C606C" w:rsidP="001C606C">
      <w:pPr>
        <w:tabs>
          <w:tab w:val="left" w:pos="7150"/>
        </w:tabs>
        <w:jc w:val="both"/>
        <w:rPr>
          <w:rFonts w:ascii="Arial" w:hAnsi="Arial" w:cs="Arial"/>
          <w:sz w:val="24"/>
          <w:szCs w:val="24"/>
        </w:rPr>
      </w:pPr>
      <w:r w:rsidRPr="00380261">
        <w:rPr>
          <w:rFonts w:ascii="Arial" w:hAnsi="Arial" w:cs="Arial"/>
          <w:sz w:val="24"/>
          <w:szCs w:val="24"/>
        </w:rPr>
        <w:t>Keywords: Malnutrition, HIV/AIDS</w:t>
      </w:r>
      <w:r>
        <w:rPr>
          <w:rFonts w:ascii="Arial" w:hAnsi="Arial" w:cs="Arial"/>
          <w:sz w:val="24"/>
          <w:szCs w:val="24"/>
        </w:rPr>
        <w:t>.</w:t>
      </w:r>
    </w:p>
    <w:p w:rsidR="001C606C" w:rsidRDefault="001C606C" w:rsidP="001C606C">
      <w:pPr>
        <w:tabs>
          <w:tab w:val="left" w:pos="7150"/>
        </w:tabs>
        <w:jc w:val="both"/>
        <w:rPr>
          <w:rFonts w:ascii="Arial" w:hAnsi="Arial" w:cs="Arial"/>
          <w:sz w:val="24"/>
          <w:szCs w:val="24"/>
        </w:rPr>
      </w:pPr>
    </w:p>
    <w:p w:rsidR="001C606C" w:rsidRDefault="001C606C" w:rsidP="001C606C">
      <w:pPr>
        <w:tabs>
          <w:tab w:val="left" w:pos="7150"/>
        </w:tabs>
        <w:jc w:val="both"/>
        <w:rPr>
          <w:rFonts w:ascii="Arial" w:hAnsi="Arial" w:cs="Arial"/>
          <w:sz w:val="24"/>
          <w:szCs w:val="24"/>
        </w:rPr>
      </w:pPr>
    </w:p>
    <w:p w:rsidR="001C606C" w:rsidRDefault="001C606C" w:rsidP="001C606C">
      <w:pPr>
        <w:tabs>
          <w:tab w:val="left" w:pos="7150"/>
        </w:tabs>
        <w:jc w:val="both"/>
        <w:rPr>
          <w:rFonts w:ascii="Arial" w:hAnsi="Arial" w:cs="Arial"/>
          <w:sz w:val="24"/>
          <w:szCs w:val="24"/>
        </w:rPr>
      </w:pPr>
    </w:p>
    <w:p w:rsidR="001C606C" w:rsidRDefault="001C606C" w:rsidP="001C606C">
      <w:pPr>
        <w:tabs>
          <w:tab w:val="left" w:pos="7150"/>
        </w:tabs>
        <w:jc w:val="both"/>
        <w:rPr>
          <w:rFonts w:ascii="Arial" w:hAnsi="Arial" w:cs="Arial"/>
          <w:sz w:val="24"/>
          <w:szCs w:val="24"/>
        </w:rPr>
      </w:pPr>
    </w:p>
    <w:p w:rsidR="001C606C" w:rsidRDefault="001C606C" w:rsidP="001C606C">
      <w:pPr>
        <w:tabs>
          <w:tab w:val="left" w:pos="7150"/>
        </w:tabs>
        <w:jc w:val="both"/>
        <w:rPr>
          <w:rFonts w:ascii="Arial" w:hAnsi="Arial" w:cs="Arial"/>
          <w:sz w:val="24"/>
          <w:szCs w:val="24"/>
        </w:rPr>
      </w:pPr>
    </w:p>
    <w:p w:rsidR="005F7F25" w:rsidRPr="005F7F25" w:rsidRDefault="005F7F25" w:rsidP="00D34F65">
      <w:pPr>
        <w:pStyle w:val="Sumrio3"/>
      </w:pPr>
    </w:p>
    <w:p w:rsidR="00380261" w:rsidRDefault="00380261"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653F3D" w:rsidRDefault="00653F3D" w:rsidP="001C606C">
      <w:pPr>
        <w:tabs>
          <w:tab w:val="left" w:pos="7150"/>
        </w:tabs>
        <w:rPr>
          <w:rFonts w:ascii="Arial" w:hAnsi="Arial" w:cs="Arial"/>
          <w:b/>
          <w:sz w:val="24"/>
          <w:szCs w:val="24"/>
        </w:rPr>
      </w:pPr>
    </w:p>
    <w:p w:rsidR="00653F3D" w:rsidRDefault="00653F3D" w:rsidP="008839C7">
      <w:pPr>
        <w:tabs>
          <w:tab w:val="left" w:pos="7150"/>
        </w:tabs>
        <w:rPr>
          <w:rFonts w:ascii="Arial" w:hAnsi="Arial" w:cs="Arial"/>
          <w:b/>
          <w:sz w:val="24"/>
          <w:szCs w:val="24"/>
        </w:rPr>
      </w:pPr>
    </w:p>
    <w:p w:rsidR="00653F3D" w:rsidRDefault="00653F3D" w:rsidP="00380261">
      <w:pPr>
        <w:tabs>
          <w:tab w:val="left" w:pos="7150"/>
        </w:tabs>
        <w:jc w:val="center"/>
        <w:rPr>
          <w:rFonts w:ascii="Arial" w:hAnsi="Arial" w:cs="Arial"/>
          <w:b/>
          <w:sz w:val="24"/>
          <w:szCs w:val="24"/>
        </w:rPr>
      </w:pPr>
    </w:p>
    <w:p w:rsidR="001C606C" w:rsidRPr="00F3374E" w:rsidRDefault="00F3374E" w:rsidP="002C3AB7">
      <w:pPr>
        <w:pStyle w:val="Ttulo2"/>
        <w:numPr>
          <w:ilvl w:val="0"/>
          <w:numId w:val="9"/>
        </w:numPr>
        <w:rPr>
          <w:rFonts w:ascii="Arial" w:eastAsia="Arial" w:hAnsi="Arial" w:cs="Arial"/>
          <w:b/>
        </w:rPr>
      </w:pPr>
      <w:r>
        <w:rPr>
          <w:rFonts w:ascii="Arial" w:hAnsi="Arial" w:cs="Arial"/>
          <w:b/>
          <w:color w:val="000000" w:themeColor="text1"/>
          <w:sz w:val="24"/>
          <w:szCs w:val="24"/>
        </w:rPr>
        <w:lastRenderedPageBreak/>
        <w:t>INTRODUÇÃO</w:t>
      </w:r>
    </w:p>
    <w:p w:rsidR="001C606C" w:rsidRDefault="001C606C" w:rsidP="001C606C">
      <w:pPr>
        <w:pStyle w:val="Corpodetexto"/>
        <w:rPr>
          <w:rFonts w:ascii="Arial"/>
          <w:b/>
          <w:sz w:val="26"/>
        </w:rPr>
      </w:pPr>
    </w:p>
    <w:p w:rsidR="001C606C" w:rsidRDefault="001C606C" w:rsidP="001C606C">
      <w:pPr>
        <w:pStyle w:val="Corpodetexto"/>
        <w:spacing w:before="159" w:line="360" w:lineRule="auto"/>
        <w:ind w:left="119" w:right="120" w:firstLine="360"/>
        <w:jc w:val="both"/>
      </w:pPr>
      <w:r>
        <w:t>A infecção pelo vírus da imunodeficiência humana ( HIV ), causa uma progressiva</w:t>
      </w:r>
      <w:r>
        <w:rPr>
          <w:spacing w:val="-64"/>
        </w:rPr>
        <w:t xml:space="preserve"> </w:t>
      </w:r>
      <w:r>
        <w:t>supressão</w:t>
      </w:r>
      <w:r>
        <w:rPr>
          <w:spacing w:val="1"/>
        </w:rPr>
        <w:t xml:space="preserve"> </w:t>
      </w:r>
      <w:r>
        <w:t>do</w:t>
      </w:r>
      <w:r>
        <w:rPr>
          <w:spacing w:val="1"/>
        </w:rPr>
        <w:t xml:space="preserve"> </w:t>
      </w:r>
      <w:r>
        <w:t>sistema</w:t>
      </w:r>
      <w:r>
        <w:rPr>
          <w:spacing w:val="1"/>
        </w:rPr>
        <w:t xml:space="preserve"> </w:t>
      </w:r>
      <w:r>
        <w:t>imunológico,</w:t>
      </w:r>
      <w:r>
        <w:rPr>
          <w:spacing w:val="1"/>
        </w:rPr>
        <w:t xml:space="preserve"> </w:t>
      </w:r>
      <w:r>
        <w:t>que</w:t>
      </w:r>
      <w:r>
        <w:rPr>
          <w:spacing w:val="1"/>
        </w:rPr>
        <w:t xml:space="preserve"> </w:t>
      </w:r>
      <w:r>
        <w:t>acaba</w:t>
      </w:r>
      <w:r>
        <w:rPr>
          <w:spacing w:val="1"/>
        </w:rPr>
        <w:t xml:space="preserve"> </w:t>
      </w:r>
      <w:r>
        <w:t>desencadeando</w:t>
      </w:r>
      <w:r>
        <w:rPr>
          <w:spacing w:val="1"/>
        </w:rPr>
        <w:t xml:space="preserve"> </w:t>
      </w:r>
      <w:r>
        <w:t>infecções</w:t>
      </w:r>
      <w:r>
        <w:rPr>
          <w:spacing w:val="-64"/>
        </w:rPr>
        <w:t xml:space="preserve"> </w:t>
      </w:r>
      <w:r w:rsidR="006278BA">
        <w:rPr>
          <w:spacing w:val="-64"/>
        </w:rPr>
        <w:t xml:space="preserve">                 </w:t>
      </w:r>
      <w:r>
        <w:t>oportunistas recorrentes, uma debilitação progressiva e por fim, a morte. A AIDS (</w:t>
      </w:r>
      <w:r>
        <w:rPr>
          <w:spacing w:val="-64"/>
        </w:rPr>
        <w:t xml:space="preserve"> </w:t>
      </w:r>
      <w:r>
        <w:t>Síndrome da imunodeficiência adquirida ) foi identificada em 1981, a evolução</w:t>
      </w:r>
      <w:r>
        <w:rPr>
          <w:spacing w:val="1"/>
        </w:rPr>
        <w:t xml:space="preserve"> </w:t>
      </w:r>
      <w:r>
        <w:t>natural</w:t>
      </w:r>
      <w:r>
        <w:rPr>
          <w:spacing w:val="-15"/>
        </w:rPr>
        <w:t xml:space="preserve"> </w:t>
      </w:r>
      <w:r>
        <w:t>da</w:t>
      </w:r>
      <w:r>
        <w:rPr>
          <w:spacing w:val="-12"/>
        </w:rPr>
        <w:t xml:space="preserve"> </w:t>
      </w:r>
      <w:r>
        <w:t>infecção</w:t>
      </w:r>
      <w:r>
        <w:rPr>
          <w:spacing w:val="-11"/>
        </w:rPr>
        <w:t xml:space="preserve"> </w:t>
      </w:r>
      <w:r>
        <w:t>caracteriza-se</w:t>
      </w:r>
      <w:r>
        <w:rPr>
          <w:spacing w:val="-12"/>
        </w:rPr>
        <w:t xml:space="preserve"> </w:t>
      </w:r>
      <w:r>
        <w:t>pela</w:t>
      </w:r>
      <w:r>
        <w:rPr>
          <w:spacing w:val="-12"/>
        </w:rPr>
        <w:t xml:space="preserve"> </w:t>
      </w:r>
      <w:r>
        <w:t>intensa</w:t>
      </w:r>
      <w:r>
        <w:rPr>
          <w:spacing w:val="-11"/>
        </w:rPr>
        <w:t xml:space="preserve"> </w:t>
      </w:r>
      <w:r>
        <w:t>e</w:t>
      </w:r>
      <w:r>
        <w:rPr>
          <w:spacing w:val="-12"/>
        </w:rPr>
        <w:t xml:space="preserve"> </w:t>
      </w:r>
      <w:r>
        <w:t>contínua</w:t>
      </w:r>
      <w:r>
        <w:rPr>
          <w:spacing w:val="44"/>
        </w:rPr>
        <w:t xml:space="preserve"> </w:t>
      </w:r>
      <w:r>
        <w:t>replicação</w:t>
      </w:r>
      <w:r>
        <w:rPr>
          <w:spacing w:val="-12"/>
        </w:rPr>
        <w:t xml:space="preserve"> </w:t>
      </w:r>
      <w:r>
        <w:t>viral</w:t>
      </w:r>
      <w:r>
        <w:rPr>
          <w:spacing w:val="-11"/>
        </w:rPr>
        <w:t xml:space="preserve"> </w:t>
      </w:r>
      <w:r>
        <w:t>que</w:t>
      </w:r>
      <w:r>
        <w:rPr>
          <w:spacing w:val="-11"/>
        </w:rPr>
        <w:t xml:space="preserve"> </w:t>
      </w:r>
      <w:r>
        <w:t>leva</w:t>
      </w:r>
      <w:r w:rsidR="006278BA">
        <w:t xml:space="preserve"> </w:t>
      </w:r>
      <w:r>
        <w:rPr>
          <w:spacing w:val="-65"/>
        </w:rPr>
        <w:t xml:space="preserve"> </w:t>
      </w:r>
      <w:r>
        <w:t>à alteração do sistema imune e representa o estágio avançado da infecção pelo</w:t>
      </w:r>
      <w:r>
        <w:rPr>
          <w:spacing w:val="1"/>
        </w:rPr>
        <w:t xml:space="preserve"> </w:t>
      </w:r>
      <w:r>
        <w:t>HIV,</w:t>
      </w:r>
      <w:r>
        <w:rPr>
          <w:spacing w:val="1"/>
        </w:rPr>
        <w:t xml:space="preserve"> </w:t>
      </w:r>
      <w:r>
        <w:t>sendo</w:t>
      </w:r>
      <w:r>
        <w:rPr>
          <w:spacing w:val="1"/>
        </w:rPr>
        <w:t xml:space="preserve"> </w:t>
      </w:r>
      <w:r>
        <w:t>considerado</w:t>
      </w:r>
      <w:r>
        <w:rPr>
          <w:spacing w:val="1"/>
        </w:rPr>
        <w:t xml:space="preserve"> </w:t>
      </w:r>
      <w:r>
        <w:t>um</w:t>
      </w:r>
      <w:r>
        <w:rPr>
          <w:spacing w:val="1"/>
        </w:rPr>
        <w:t xml:space="preserve"> </w:t>
      </w:r>
      <w:r>
        <w:t>problema</w:t>
      </w:r>
      <w:r>
        <w:rPr>
          <w:spacing w:val="1"/>
        </w:rPr>
        <w:t xml:space="preserve"> </w:t>
      </w:r>
      <w:r>
        <w:t>de</w:t>
      </w:r>
      <w:r>
        <w:rPr>
          <w:spacing w:val="1"/>
        </w:rPr>
        <w:t xml:space="preserve"> </w:t>
      </w:r>
      <w:r>
        <w:t>saúde</w:t>
      </w:r>
      <w:r>
        <w:rPr>
          <w:spacing w:val="1"/>
        </w:rPr>
        <w:t xml:space="preserve"> </w:t>
      </w:r>
      <w:r>
        <w:t>pública</w:t>
      </w:r>
      <w:r>
        <w:rPr>
          <w:spacing w:val="1"/>
        </w:rPr>
        <w:t xml:space="preserve"> </w:t>
      </w:r>
      <w:r>
        <w:t>em</w:t>
      </w:r>
      <w:r>
        <w:rPr>
          <w:spacing w:val="1"/>
        </w:rPr>
        <w:t xml:space="preserve"> </w:t>
      </w:r>
      <w:r>
        <w:t>escala</w:t>
      </w:r>
      <w:r>
        <w:rPr>
          <w:spacing w:val="1"/>
        </w:rPr>
        <w:t xml:space="preserve"> </w:t>
      </w:r>
      <w:r>
        <w:t>mundial.</w:t>
      </w:r>
      <w:r>
        <w:rPr>
          <w:spacing w:val="-64"/>
        </w:rPr>
        <w:t xml:space="preserve"> </w:t>
      </w:r>
      <w:r>
        <w:t>(PEREIRA</w:t>
      </w:r>
      <w:r>
        <w:rPr>
          <w:spacing w:val="-1"/>
        </w:rPr>
        <w:t xml:space="preserve"> </w:t>
      </w:r>
      <w:r>
        <w:t>MD, et</w:t>
      </w:r>
      <w:r>
        <w:rPr>
          <w:spacing w:val="-2"/>
        </w:rPr>
        <w:t xml:space="preserve"> </w:t>
      </w:r>
      <w:r>
        <w:t>al.,</w:t>
      </w:r>
      <w:r>
        <w:rPr>
          <w:spacing w:val="-2"/>
        </w:rPr>
        <w:t xml:space="preserve"> </w:t>
      </w:r>
      <w:r>
        <w:t>2019; SANTANA JC, et</w:t>
      </w:r>
      <w:r>
        <w:rPr>
          <w:spacing w:val="-1"/>
        </w:rPr>
        <w:t xml:space="preserve"> </w:t>
      </w:r>
      <w:r>
        <w:t>al.,</w:t>
      </w:r>
      <w:r>
        <w:rPr>
          <w:spacing w:val="-2"/>
        </w:rPr>
        <w:t xml:space="preserve"> </w:t>
      </w:r>
      <w:r>
        <w:t>2019).</w:t>
      </w:r>
    </w:p>
    <w:p w:rsidR="001C606C" w:rsidRDefault="001C606C" w:rsidP="001C606C">
      <w:pPr>
        <w:pStyle w:val="Corpodetexto"/>
        <w:rPr>
          <w:sz w:val="36"/>
        </w:rPr>
      </w:pPr>
    </w:p>
    <w:p w:rsidR="001C606C" w:rsidRDefault="001C606C" w:rsidP="001C606C">
      <w:pPr>
        <w:pStyle w:val="Corpodetexto"/>
        <w:spacing w:line="360" w:lineRule="auto"/>
        <w:ind w:left="119" w:right="118" w:firstLine="360"/>
        <w:jc w:val="both"/>
      </w:pPr>
      <w:r>
        <w:t>Após a introdução da terapia farmacológica HAART ( highly active antiretroviral</w:t>
      </w:r>
      <w:r>
        <w:rPr>
          <w:spacing w:val="1"/>
        </w:rPr>
        <w:t xml:space="preserve"> </w:t>
      </w:r>
      <w:r>
        <w:t>therapy ), ou coquetel anti-aids, como é conhecida, a incidência de infecções,</w:t>
      </w:r>
      <w:r>
        <w:rPr>
          <w:spacing w:val="1"/>
        </w:rPr>
        <w:t xml:space="preserve"> </w:t>
      </w:r>
      <w:r>
        <w:t>agravamento da doença e morte por aids diminuiu drasticamente. A aderência ao</w:t>
      </w:r>
      <w:r>
        <w:rPr>
          <w:spacing w:val="1"/>
        </w:rPr>
        <w:t xml:space="preserve"> </w:t>
      </w:r>
      <w:r>
        <w:t>tratamento proporciona bem-estar e qualidade de vida maiores comparados à era</w:t>
      </w:r>
      <w:r>
        <w:rPr>
          <w:spacing w:val="-64"/>
        </w:rPr>
        <w:t xml:space="preserve"> </w:t>
      </w:r>
      <w:r>
        <w:t>que antecedeu o HAART. No entanto, há evidências de que a perda de peso e</w:t>
      </w:r>
      <w:r>
        <w:rPr>
          <w:spacing w:val="1"/>
        </w:rPr>
        <w:t xml:space="preserve"> </w:t>
      </w:r>
      <w:r>
        <w:t>desnutrição</w:t>
      </w:r>
      <w:r>
        <w:rPr>
          <w:spacing w:val="1"/>
        </w:rPr>
        <w:t xml:space="preserve"> </w:t>
      </w:r>
      <w:r>
        <w:t>permanecem</w:t>
      </w:r>
      <w:r>
        <w:rPr>
          <w:spacing w:val="1"/>
        </w:rPr>
        <w:t xml:space="preserve"> </w:t>
      </w:r>
      <w:r>
        <w:t>prevalentes</w:t>
      </w:r>
      <w:r>
        <w:rPr>
          <w:spacing w:val="1"/>
        </w:rPr>
        <w:t xml:space="preserve"> </w:t>
      </w:r>
      <w:r>
        <w:t>em</w:t>
      </w:r>
      <w:r>
        <w:rPr>
          <w:spacing w:val="1"/>
        </w:rPr>
        <w:t xml:space="preserve"> </w:t>
      </w:r>
      <w:r>
        <w:t>pacientes</w:t>
      </w:r>
      <w:r>
        <w:rPr>
          <w:spacing w:val="1"/>
        </w:rPr>
        <w:t xml:space="preserve"> </w:t>
      </w:r>
      <w:r>
        <w:t>HIV-positivos</w:t>
      </w:r>
      <w:r>
        <w:rPr>
          <w:spacing w:val="1"/>
        </w:rPr>
        <w:t xml:space="preserve"> </w:t>
      </w:r>
      <w:r>
        <w:t>recebendo</w:t>
      </w:r>
      <w:r>
        <w:rPr>
          <w:spacing w:val="1"/>
        </w:rPr>
        <w:t xml:space="preserve"> </w:t>
      </w:r>
      <w:r>
        <w:rPr>
          <w:spacing w:val="-1"/>
        </w:rPr>
        <w:t>HAART.</w:t>
      </w:r>
      <w:r>
        <w:rPr>
          <w:spacing w:val="-19"/>
        </w:rPr>
        <w:t xml:space="preserve"> </w:t>
      </w:r>
      <w:r>
        <w:rPr>
          <w:spacing w:val="-1"/>
        </w:rPr>
        <w:t>Alguns</w:t>
      </w:r>
      <w:r>
        <w:rPr>
          <w:spacing w:val="-17"/>
        </w:rPr>
        <w:t xml:space="preserve"> </w:t>
      </w:r>
      <w:r>
        <w:rPr>
          <w:spacing w:val="-1"/>
        </w:rPr>
        <w:t>trabalhos</w:t>
      </w:r>
      <w:r>
        <w:rPr>
          <w:spacing w:val="-17"/>
        </w:rPr>
        <w:t xml:space="preserve"> </w:t>
      </w:r>
      <w:r>
        <w:rPr>
          <w:spacing w:val="-1"/>
        </w:rPr>
        <w:t>se</w:t>
      </w:r>
      <w:r>
        <w:rPr>
          <w:spacing w:val="-16"/>
        </w:rPr>
        <w:t xml:space="preserve"> </w:t>
      </w:r>
      <w:r>
        <w:rPr>
          <w:spacing w:val="-1"/>
        </w:rPr>
        <w:t>propuseram</w:t>
      </w:r>
      <w:r>
        <w:rPr>
          <w:spacing w:val="-15"/>
        </w:rPr>
        <w:t xml:space="preserve"> </w:t>
      </w:r>
      <w:r>
        <w:t>analisar</w:t>
      </w:r>
      <w:r>
        <w:rPr>
          <w:spacing w:val="-17"/>
        </w:rPr>
        <w:t xml:space="preserve"> </w:t>
      </w:r>
      <w:r>
        <w:t>esta</w:t>
      </w:r>
      <w:r>
        <w:rPr>
          <w:spacing w:val="-15"/>
        </w:rPr>
        <w:t xml:space="preserve"> </w:t>
      </w:r>
      <w:r>
        <w:t>questão</w:t>
      </w:r>
      <w:r>
        <w:rPr>
          <w:spacing w:val="-16"/>
        </w:rPr>
        <w:t xml:space="preserve"> </w:t>
      </w:r>
      <w:r>
        <w:t>de</w:t>
      </w:r>
      <w:r>
        <w:rPr>
          <w:spacing w:val="-18"/>
        </w:rPr>
        <w:t xml:space="preserve"> </w:t>
      </w:r>
      <w:r>
        <w:t>forma</w:t>
      </w:r>
      <w:r>
        <w:rPr>
          <w:spacing w:val="-16"/>
        </w:rPr>
        <w:t xml:space="preserve"> </w:t>
      </w:r>
      <w:r>
        <w:t>específica</w:t>
      </w:r>
      <w:r>
        <w:rPr>
          <w:spacing w:val="-64"/>
        </w:rPr>
        <w:t xml:space="preserve"> </w:t>
      </w:r>
      <w:r>
        <w:t>para</w:t>
      </w:r>
      <w:r>
        <w:rPr>
          <w:spacing w:val="-12"/>
        </w:rPr>
        <w:t xml:space="preserve"> </w:t>
      </w:r>
      <w:r>
        <w:t>identificar</w:t>
      </w:r>
      <w:r>
        <w:rPr>
          <w:spacing w:val="-12"/>
        </w:rPr>
        <w:t xml:space="preserve"> </w:t>
      </w:r>
      <w:r>
        <w:t>os</w:t>
      </w:r>
      <w:r>
        <w:rPr>
          <w:spacing w:val="-17"/>
        </w:rPr>
        <w:t xml:space="preserve"> </w:t>
      </w:r>
      <w:r>
        <w:t>fatores</w:t>
      </w:r>
      <w:r>
        <w:rPr>
          <w:spacing w:val="-11"/>
        </w:rPr>
        <w:t xml:space="preserve"> </w:t>
      </w:r>
      <w:r>
        <w:t>que</w:t>
      </w:r>
      <w:r>
        <w:rPr>
          <w:spacing w:val="-12"/>
        </w:rPr>
        <w:t xml:space="preserve"> </w:t>
      </w:r>
      <w:r>
        <w:t>levaram</w:t>
      </w:r>
      <w:r>
        <w:rPr>
          <w:spacing w:val="-12"/>
        </w:rPr>
        <w:t xml:space="preserve"> </w:t>
      </w:r>
      <w:r>
        <w:t>à</w:t>
      </w:r>
      <w:r>
        <w:rPr>
          <w:spacing w:val="-12"/>
        </w:rPr>
        <w:t xml:space="preserve"> </w:t>
      </w:r>
      <w:r>
        <w:t>desnutrição</w:t>
      </w:r>
      <w:r>
        <w:rPr>
          <w:spacing w:val="-13"/>
        </w:rPr>
        <w:t xml:space="preserve"> </w:t>
      </w:r>
      <w:r>
        <w:t>em</w:t>
      </w:r>
      <w:r>
        <w:rPr>
          <w:spacing w:val="-13"/>
        </w:rPr>
        <w:t xml:space="preserve"> </w:t>
      </w:r>
      <w:r>
        <w:t>pacientes</w:t>
      </w:r>
      <w:r>
        <w:rPr>
          <w:spacing w:val="-12"/>
        </w:rPr>
        <w:t xml:space="preserve"> </w:t>
      </w:r>
      <w:r>
        <w:t>que</w:t>
      </w:r>
      <w:r>
        <w:rPr>
          <w:spacing w:val="-13"/>
        </w:rPr>
        <w:t xml:space="preserve"> </w:t>
      </w:r>
      <w:r>
        <w:t>não</w:t>
      </w:r>
      <w:r>
        <w:rPr>
          <w:spacing w:val="-14"/>
        </w:rPr>
        <w:t xml:space="preserve"> </w:t>
      </w:r>
      <w:r>
        <w:t>cursam</w:t>
      </w:r>
      <w:r>
        <w:rPr>
          <w:spacing w:val="-64"/>
        </w:rPr>
        <w:t xml:space="preserve"> </w:t>
      </w:r>
      <w:r>
        <w:t>com graves infecções</w:t>
      </w:r>
      <w:r>
        <w:rPr>
          <w:spacing w:val="-2"/>
        </w:rPr>
        <w:t xml:space="preserve"> </w:t>
      </w:r>
      <w:r>
        <w:t>sistêmicas. (SOUZA CN, et</w:t>
      </w:r>
      <w:r>
        <w:rPr>
          <w:spacing w:val="-1"/>
        </w:rPr>
        <w:t xml:space="preserve"> </w:t>
      </w:r>
      <w:r>
        <w:t>al., 2017).</w:t>
      </w:r>
    </w:p>
    <w:p w:rsidR="001C606C" w:rsidRDefault="001C606C" w:rsidP="001C606C">
      <w:pPr>
        <w:pStyle w:val="Corpodetexto"/>
        <w:spacing w:before="1"/>
        <w:rPr>
          <w:sz w:val="36"/>
        </w:rPr>
      </w:pPr>
    </w:p>
    <w:p w:rsidR="001C606C" w:rsidRDefault="001C606C" w:rsidP="001C606C">
      <w:pPr>
        <w:pStyle w:val="Corpodetexto"/>
        <w:spacing w:line="360" w:lineRule="auto"/>
        <w:ind w:left="119" w:right="116" w:firstLine="360"/>
        <w:jc w:val="both"/>
      </w:pPr>
      <w:r>
        <w:t>Como possíveis causas de desnutrição por perda de peso,</w:t>
      </w:r>
      <w:r>
        <w:rPr>
          <w:spacing w:val="1"/>
        </w:rPr>
        <w:t xml:space="preserve"> </w:t>
      </w:r>
      <w:r>
        <w:t>em pacientes tratados</w:t>
      </w:r>
      <w:r w:rsidR="006278BA">
        <w:t xml:space="preserve"> </w:t>
      </w:r>
      <w:r>
        <w:rPr>
          <w:spacing w:val="-64"/>
        </w:rPr>
        <w:t xml:space="preserve"> </w:t>
      </w:r>
      <w:r>
        <w:t>com</w:t>
      </w:r>
      <w:r>
        <w:rPr>
          <w:spacing w:val="1"/>
        </w:rPr>
        <w:t xml:space="preserve"> </w:t>
      </w:r>
      <w:r>
        <w:t>HAART,</w:t>
      </w:r>
      <w:r>
        <w:rPr>
          <w:spacing w:val="1"/>
        </w:rPr>
        <w:t xml:space="preserve"> </w:t>
      </w:r>
      <w:r>
        <w:t>podemos</w:t>
      </w:r>
      <w:r>
        <w:rPr>
          <w:spacing w:val="1"/>
        </w:rPr>
        <w:t xml:space="preserve"> </w:t>
      </w:r>
      <w:r>
        <w:t>salientar</w:t>
      </w:r>
      <w:r>
        <w:rPr>
          <w:spacing w:val="1"/>
        </w:rPr>
        <w:t xml:space="preserve"> </w:t>
      </w:r>
      <w:r>
        <w:t>o</w:t>
      </w:r>
      <w:r>
        <w:rPr>
          <w:spacing w:val="1"/>
        </w:rPr>
        <w:t xml:space="preserve"> </w:t>
      </w:r>
      <w:r>
        <w:t>hipermetabolismo</w:t>
      </w:r>
      <w:r>
        <w:rPr>
          <w:spacing w:val="1"/>
        </w:rPr>
        <w:t xml:space="preserve"> </w:t>
      </w:r>
      <w:r>
        <w:t>com</w:t>
      </w:r>
      <w:r>
        <w:rPr>
          <w:spacing w:val="1"/>
        </w:rPr>
        <w:t xml:space="preserve"> </w:t>
      </w:r>
      <w:r>
        <w:t>aumento</w:t>
      </w:r>
      <w:r>
        <w:rPr>
          <w:spacing w:val="1"/>
        </w:rPr>
        <w:t xml:space="preserve"> </w:t>
      </w:r>
      <w:r>
        <w:t>da</w:t>
      </w:r>
      <w:r>
        <w:rPr>
          <w:spacing w:val="1"/>
        </w:rPr>
        <w:t xml:space="preserve"> </w:t>
      </w:r>
      <w:r>
        <w:t>taxa</w:t>
      </w:r>
      <w:r>
        <w:rPr>
          <w:spacing w:val="1"/>
        </w:rPr>
        <w:t xml:space="preserve"> </w:t>
      </w:r>
      <w:r>
        <w:t>metabólica basal ( TMB ). Os pacientes com AIDS e em condições estáveis</w:t>
      </w:r>
      <w:r>
        <w:rPr>
          <w:spacing w:val="1"/>
        </w:rPr>
        <w:t xml:space="preserve"> </w:t>
      </w:r>
      <w:r>
        <w:rPr>
          <w:spacing w:val="-1"/>
        </w:rPr>
        <w:t>apresentam</w:t>
      </w:r>
      <w:r>
        <w:rPr>
          <w:spacing w:val="-15"/>
        </w:rPr>
        <w:t xml:space="preserve"> </w:t>
      </w:r>
      <w:r>
        <w:rPr>
          <w:spacing w:val="-1"/>
        </w:rPr>
        <w:t>aumento</w:t>
      </w:r>
      <w:r>
        <w:rPr>
          <w:spacing w:val="-16"/>
        </w:rPr>
        <w:t xml:space="preserve"> </w:t>
      </w:r>
      <w:r>
        <w:t>de</w:t>
      </w:r>
      <w:r>
        <w:rPr>
          <w:spacing w:val="-14"/>
        </w:rPr>
        <w:t xml:space="preserve"> </w:t>
      </w:r>
      <w:r>
        <w:t>9%</w:t>
      </w:r>
      <w:r>
        <w:rPr>
          <w:spacing w:val="-17"/>
        </w:rPr>
        <w:t xml:space="preserve"> </w:t>
      </w:r>
      <w:r>
        <w:t>a</w:t>
      </w:r>
      <w:r>
        <w:rPr>
          <w:spacing w:val="-13"/>
        </w:rPr>
        <w:t xml:space="preserve"> </w:t>
      </w:r>
      <w:r>
        <w:t>12%</w:t>
      </w:r>
      <w:r>
        <w:rPr>
          <w:spacing w:val="-17"/>
        </w:rPr>
        <w:t xml:space="preserve"> </w:t>
      </w:r>
      <w:r>
        <w:t>da</w:t>
      </w:r>
      <w:r>
        <w:rPr>
          <w:spacing w:val="-16"/>
        </w:rPr>
        <w:t xml:space="preserve"> </w:t>
      </w:r>
      <w:r>
        <w:t>TMB</w:t>
      </w:r>
      <w:r>
        <w:rPr>
          <w:spacing w:val="-16"/>
        </w:rPr>
        <w:t xml:space="preserve"> </w:t>
      </w:r>
      <w:r>
        <w:t>em</w:t>
      </w:r>
      <w:r>
        <w:rPr>
          <w:spacing w:val="-13"/>
        </w:rPr>
        <w:t xml:space="preserve"> </w:t>
      </w:r>
      <w:r>
        <w:t>relação</w:t>
      </w:r>
      <w:r>
        <w:rPr>
          <w:spacing w:val="-15"/>
        </w:rPr>
        <w:t xml:space="preserve"> </w:t>
      </w:r>
      <w:r>
        <w:t>a</w:t>
      </w:r>
      <w:r>
        <w:rPr>
          <w:spacing w:val="-14"/>
        </w:rPr>
        <w:t xml:space="preserve"> </w:t>
      </w:r>
      <w:r>
        <w:t>pacientes</w:t>
      </w:r>
      <w:r>
        <w:rPr>
          <w:spacing w:val="-17"/>
        </w:rPr>
        <w:t xml:space="preserve"> </w:t>
      </w:r>
      <w:r>
        <w:t>não-infectados.</w:t>
      </w:r>
      <w:r>
        <w:rPr>
          <w:spacing w:val="-64"/>
        </w:rPr>
        <w:t xml:space="preserve"> </w:t>
      </w:r>
      <w:r>
        <w:t>A presença de infecção secundária aumenta a TMB em 29% a 34%. A infecção</w:t>
      </w:r>
      <w:r>
        <w:rPr>
          <w:spacing w:val="1"/>
        </w:rPr>
        <w:t xml:space="preserve"> </w:t>
      </w:r>
      <w:r>
        <w:t>viral pode atingir de forma específica a mucosa intestinal, causando enteropatia,</w:t>
      </w:r>
      <w:r>
        <w:rPr>
          <w:spacing w:val="1"/>
        </w:rPr>
        <w:t xml:space="preserve"> </w:t>
      </w:r>
      <w:r>
        <w:t>perda</w:t>
      </w:r>
      <w:r>
        <w:rPr>
          <w:spacing w:val="-8"/>
        </w:rPr>
        <w:t xml:space="preserve"> </w:t>
      </w:r>
      <w:r>
        <w:t>de</w:t>
      </w:r>
      <w:r>
        <w:rPr>
          <w:spacing w:val="-5"/>
        </w:rPr>
        <w:t xml:space="preserve"> </w:t>
      </w:r>
      <w:r>
        <w:t>nutrientes</w:t>
      </w:r>
      <w:r>
        <w:rPr>
          <w:spacing w:val="-7"/>
        </w:rPr>
        <w:t xml:space="preserve"> </w:t>
      </w:r>
      <w:r>
        <w:t>e</w:t>
      </w:r>
      <w:r>
        <w:rPr>
          <w:spacing w:val="-5"/>
        </w:rPr>
        <w:t xml:space="preserve"> </w:t>
      </w:r>
      <w:r>
        <w:t>sintomas</w:t>
      </w:r>
      <w:r>
        <w:rPr>
          <w:spacing w:val="-7"/>
        </w:rPr>
        <w:t xml:space="preserve"> </w:t>
      </w:r>
      <w:r>
        <w:t>gastrointestinais</w:t>
      </w:r>
      <w:r>
        <w:rPr>
          <w:spacing w:val="-6"/>
        </w:rPr>
        <w:t xml:space="preserve"> </w:t>
      </w:r>
      <w:r>
        <w:t>associados.</w:t>
      </w:r>
      <w:r>
        <w:rPr>
          <w:spacing w:val="-5"/>
        </w:rPr>
        <w:t xml:space="preserve"> </w:t>
      </w:r>
      <w:r>
        <w:t>(SANTANA</w:t>
      </w:r>
      <w:r>
        <w:rPr>
          <w:spacing w:val="-6"/>
        </w:rPr>
        <w:t xml:space="preserve"> </w:t>
      </w:r>
      <w:r>
        <w:t>JC,</w:t>
      </w:r>
      <w:r>
        <w:rPr>
          <w:spacing w:val="-6"/>
        </w:rPr>
        <w:t xml:space="preserve"> </w:t>
      </w:r>
      <w:r>
        <w:t>et</w:t>
      </w:r>
      <w:r>
        <w:rPr>
          <w:spacing w:val="-6"/>
        </w:rPr>
        <w:t xml:space="preserve"> </w:t>
      </w:r>
      <w:r>
        <w:t>al.,</w:t>
      </w:r>
      <w:r>
        <w:rPr>
          <w:spacing w:val="-64"/>
        </w:rPr>
        <w:t xml:space="preserve"> </w:t>
      </w:r>
      <w:r>
        <w:t>2019).</w:t>
      </w:r>
    </w:p>
    <w:p w:rsidR="001C606C" w:rsidRDefault="001C606C" w:rsidP="001C606C">
      <w:pPr>
        <w:pStyle w:val="Corpodetexto"/>
        <w:spacing w:before="11"/>
        <w:rPr>
          <w:sz w:val="35"/>
        </w:rPr>
      </w:pPr>
    </w:p>
    <w:p w:rsidR="001C606C" w:rsidRDefault="001C606C" w:rsidP="001C606C">
      <w:pPr>
        <w:pStyle w:val="Corpodetexto"/>
        <w:spacing w:line="360" w:lineRule="auto"/>
        <w:ind w:left="119" w:right="119" w:firstLine="360"/>
        <w:jc w:val="both"/>
      </w:pPr>
      <w:r>
        <w:t>A</w:t>
      </w:r>
      <w:r>
        <w:rPr>
          <w:spacing w:val="-6"/>
        </w:rPr>
        <w:t xml:space="preserve"> </w:t>
      </w:r>
      <w:r>
        <w:t>Organização</w:t>
      </w:r>
      <w:r>
        <w:rPr>
          <w:spacing w:val="-8"/>
        </w:rPr>
        <w:t xml:space="preserve"> </w:t>
      </w:r>
      <w:r>
        <w:t>Mundial</w:t>
      </w:r>
      <w:r>
        <w:rPr>
          <w:spacing w:val="-7"/>
        </w:rPr>
        <w:t xml:space="preserve"> </w:t>
      </w:r>
      <w:r>
        <w:t>de</w:t>
      </w:r>
      <w:r>
        <w:rPr>
          <w:spacing w:val="-8"/>
        </w:rPr>
        <w:t xml:space="preserve"> </w:t>
      </w:r>
      <w:r>
        <w:t>Saúde</w:t>
      </w:r>
      <w:r>
        <w:rPr>
          <w:spacing w:val="-6"/>
        </w:rPr>
        <w:t xml:space="preserve"> </w:t>
      </w:r>
      <w:r>
        <w:t>(</w:t>
      </w:r>
      <w:r>
        <w:rPr>
          <w:spacing w:val="-10"/>
        </w:rPr>
        <w:t xml:space="preserve"> </w:t>
      </w:r>
      <w:r>
        <w:t>OMS</w:t>
      </w:r>
      <w:r>
        <w:rPr>
          <w:spacing w:val="-6"/>
        </w:rPr>
        <w:t xml:space="preserve"> </w:t>
      </w:r>
      <w:r>
        <w:t>)</w:t>
      </w:r>
      <w:r>
        <w:rPr>
          <w:spacing w:val="-9"/>
        </w:rPr>
        <w:t xml:space="preserve"> </w:t>
      </w:r>
      <w:r>
        <w:t>estimou</w:t>
      </w:r>
      <w:r>
        <w:rPr>
          <w:spacing w:val="-8"/>
        </w:rPr>
        <w:t xml:space="preserve"> </w:t>
      </w:r>
      <w:r>
        <w:t>a</w:t>
      </w:r>
      <w:r>
        <w:rPr>
          <w:spacing w:val="-8"/>
        </w:rPr>
        <w:t xml:space="preserve"> </w:t>
      </w:r>
      <w:r>
        <w:t>existência</w:t>
      </w:r>
      <w:r>
        <w:rPr>
          <w:spacing w:val="-9"/>
        </w:rPr>
        <w:t xml:space="preserve"> </w:t>
      </w:r>
      <w:r>
        <w:t>de</w:t>
      </w:r>
      <w:r>
        <w:rPr>
          <w:spacing w:val="-8"/>
        </w:rPr>
        <w:t xml:space="preserve"> </w:t>
      </w:r>
      <w:r>
        <w:t>33,4</w:t>
      </w:r>
      <w:r>
        <w:rPr>
          <w:spacing w:val="-8"/>
        </w:rPr>
        <w:t xml:space="preserve"> </w:t>
      </w:r>
      <w:r>
        <w:t>milhões</w:t>
      </w:r>
      <w:r>
        <w:rPr>
          <w:spacing w:val="-9"/>
        </w:rPr>
        <w:t xml:space="preserve"> </w:t>
      </w:r>
      <w:r>
        <w:t>de</w:t>
      </w:r>
      <w:r>
        <w:rPr>
          <w:spacing w:val="-64"/>
        </w:rPr>
        <w:t xml:space="preserve"> </w:t>
      </w:r>
      <w:r w:rsidR="006278BA">
        <w:rPr>
          <w:spacing w:val="-64"/>
        </w:rPr>
        <w:t xml:space="preserve">                 </w:t>
      </w:r>
      <w:r>
        <w:t>pessoas infectadas pelo HIV, em 2009, no mundo. No Brasil, o Departamento de</w:t>
      </w:r>
      <w:r>
        <w:rPr>
          <w:spacing w:val="1"/>
        </w:rPr>
        <w:t xml:space="preserve"> </w:t>
      </w:r>
      <w:r>
        <w:t>DST</w:t>
      </w:r>
      <w:r>
        <w:rPr>
          <w:spacing w:val="-8"/>
        </w:rPr>
        <w:t xml:space="preserve"> </w:t>
      </w:r>
      <w:r>
        <w:t>(</w:t>
      </w:r>
      <w:r>
        <w:rPr>
          <w:spacing w:val="-10"/>
        </w:rPr>
        <w:t xml:space="preserve"> </w:t>
      </w:r>
      <w:r>
        <w:t>doenças</w:t>
      </w:r>
      <w:r>
        <w:rPr>
          <w:spacing w:val="-9"/>
        </w:rPr>
        <w:t xml:space="preserve"> </w:t>
      </w:r>
      <w:r>
        <w:t>sexualmente</w:t>
      </w:r>
      <w:r>
        <w:rPr>
          <w:spacing w:val="-8"/>
        </w:rPr>
        <w:t xml:space="preserve"> </w:t>
      </w:r>
      <w:r>
        <w:t>transmissíveis</w:t>
      </w:r>
      <w:r>
        <w:rPr>
          <w:spacing w:val="-11"/>
        </w:rPr>
        <w:t xml:space="preserve"> </w:t>
      </w:r>
      <w:r>
        <w:t>),</w:t>
      </w:r>
      <w:r>
        <w:rPr>
          <w:spacing w:val="-7"/>
        </w:rPr>
        <w:t xml:space="preserve"> </w:t>
      </w:r>
      <w:r>
        <w:t>AIDS</w:t>
      </w:r>
      <w:r>
        <w:rPr>
          <w:spacing w:val="-9"/>
        </w:rPr>
        <w:t xml:space="preserve"> </w:t>
      </w:r>
      <w:r>
        <w:t>e</w:t>
      </w:r>
      <w:r>
        <w:rPr>
          <w:spacing w:val="-8"/>
        </w:rPr>
        <w:t xml:space="preserve"> </w:t>
      </w:r>
      <w:r>
        <w:t>hepatites</w:t>
      </w:r>
      <w:r>
        <w:rPr>
          <w:spacing w:val="-9"/>
        </w:rPr>
        <w:t xml:space="preserve"> </w:t>
      </w:r>
      <w:r>
        <w:t>virais,</w:t>
      </w:r>
      <w:r>
        <w:rPr>
          <w:spacing w:val="-3"/>
        </w:rPr>
        <w:t xml:space="preserve"> </w:t>
      </w:r>
      <w:r>
        <w:t>do</w:t>
      </w:r>
      <w:r>
        <w:rPr>
          <w:spacing w:val="-8"/>
        </w:rPr>
        <w:t xml:space="preserve"> </w:t>
      </w:r>
      <w:r>
        <w:t>Ministério</w:t>
      </w:r>
      <w:r>
        <w:rPr>
          <w:spacing w:val="-64"/>
        </w:rPr>
        <w:t xml:space="preserve"> </w:t>
      </w:r>
      <w:r>
        <w:t>da Saúde, estimou que havia aproximadamente 734 mil pessoas vivendo com</w:t>
      </w:r>
      <w:r>
        <w:rPr>
          <w:spacing w:val="1"/>
        </w:rPr>
        <w:t xml:space="preserve"> </w:t>
      </w:r>
      <w:r>
        <w:t>HIV/AIDS</w:t>
      </w:r>
      <w:r>
        <w:rPr>
          <w:spacing w:val="-3"/>
        </w:rPr>
        <w:t xml:space="preserve"> </w:t>
      </w:r>
      <w:r>
        <w:t>no</w:t>
      </w:r>
      <w:r>
        <w:rPr>
          <w:spacing w:val="-3"/>
        </w:rPr>
        <w:t xml:space="preserve"> </w:t>
      </w:r>
      <w:r>
        <w:t>ano</w:t>
      </w:r>
      <w:r>
        <w:rPr>
          <w:spacing w:val="-3"/>
        </w:rPr>
        <w:t xml:space="preserve"> </w:t>
      </w:r>
      <w:r>
        <w:t>de</w:t>
      </w:r>
      <w:r>
        <w:rPr>
          <w:spacing w:val="-4"/>
        </w:rPr>
        <w:t xml:space="preserve"> </w:t>
      </w:r>
      <w:r>
        <w:t>2015,</w:t>
      </w:r>
      <w:r>
        <w:rPr>
          <w:spacing w:val="-3"/>
        </w:rPr>
        <w:t xml:space="preserve"> </w:t>
      </w:r>
      <w:r>
        <w:t>correspondendo</w:t>
      </w:r>
      <w:r>
        <w:rPr>
          <w:spacing w:val="-3"/>
        </w:rPr>
        <w:t xml:space="preserve"> </w:t>
      </w:r>
      <w:r>
        <w:t>a</w:t>
      </w:r>
      <w:r>
        <w:rPr>
          <w:spacing w:val="-1"/>
        </w:rPr>
        <w:t xml:space="preserve"> </w:t>
      </w:r>
      <w:r>
        <w:t>0,4%</w:t>
      </w:r>
      <w:r>
        <w:rPr>
          <w:spacing w:val="-1"/>
        </w:rPr>
        <w:t xml:space="preserve"> </w:t>
      </w:r>
      <w:r>
        <w:t>da</w:t>
      </w:r>
      <w:r>
        <w:rPr>
          <w:spacing w:val="-1"/>
        </w:rPr>
        <w:t xml:space="preserve"> </w:t>
      </w:r>
      <w:r>
        <w:t>população.</w:t>
      </w:r>
      <w:r>
        <w:rPr>
          <w:spacing w:val="3"/>
        </w:rPr>
        <w:t xml:space="preserve"> </w:t>
      </w:r>
      <w:r>
        <w:t>(Culpari</w:t>
      </w:r>
      <w:r>
        <w:rPr>
          <w:spacing w:val="-3"/>
        </w:rPr>
        <w:t xml:space="preserve"> </w:t>
      </w:r>
      <w:r>
        <w:t>Lilian)</w:t>
      </w:r>
    </w:p>
    <w:p w:rsidR="001C606C" w:rsidRDefault="001C606C" w:rsidP="001C606C">
      <w:pPr>
        <w:widowControl/>
        <w:autoSpaceDE/>
        <w:autoSpaceDN/>
        <w:spacing w:line="360" w:lineRule="auto"/>
        <w:sectPr w:rsidR="001C606C">
          <w:pgSz w:w="11920" w:h="16850"/>
          <w:pgMar w:top="1460" w:right="1460" w:bottom="280" w:left="1460" w:header="720" w:footer="720" w:gutter="0"/>
          <w:cols w:space="720"/>
        </w:sectPr>
      </w:pPr>
    </w:p>
    <w:p w:rsidR="001C606C" w:rsidRDefault="001C606C" w:rsidP="001C606C">
      <w:pPr>
        <w:pStyle w:val="Corpodetexto"/>
        <w:spacing w:before="78" w:line="360" w:lineRule="auto"/>
        <w:ind w:left="119" w:right="124"/>
        <w:jc w:val="both"/>
      </w:pPr>
      <w:r>
        <w:lastRenderedPageBreak/>
        <w:t>Segundo dados do boletim epidemiológico de AIDS do estado da Bahia, a cidade</w:t>
      </w:r>
      <w:r>
        <w:rPr>
          <w:spacing w:val="1"/>
        </w:rPr>
        <w:t xml:space="preserve"> </w:t>
      </w:r>
      <w:r>
        <w:t>de Salvador detém mais de 50% do total de casos de AIDS em todo o estado.</w:t>
      </w:r>
      <w:r>
        <w:rPr>
          <w:spacing w:val="1"/>
        </w:rPr>
        <w:t xml:space="preserve"> </w:t>
      </w:r>
      <w:r>
        <w:t>Atualmente 338 cidades baianas apresentam pelo menos um caso da doença,</w:t>
      </w:r>
      <w:r>
        <w:rPr>
          <w:spacing w:val="1"/>
        </w:rPr>
        <w:t xml:space="preserve"> </w:t>
      </w:r>
      <w:r>
        <w:t>assim, representando 81% dos municípios do estado, sugerindo um caráter de</w:t>
      </w:r>
      <w:r>
        <w:rPr>
          <w:spacing w:val="1"/>
        </w:rPr>
        <w:t xml:space="preserve"> </w:t>
      </w:r>
      <w:r>
        <w:t>epidemia</w:t>
      </w:r>
      <w:r>
        <w:rPr>
          <w:spacing w:val="-3"/>
        </w:rPr>
        <w:t xml:space="preserve"> </w:t>
      </w:r>
      <w:r>
        <w:t>da</w:t>
      </w:r>
      <w:r>
        <w:rPr>
          <w:spacing w:val="-2"/>
        </w:rPr>
        <w:t xml:space="preserve"> </w:t>
      </w:r>
      <w:r>
        <w:t>AIDS</w:t>
      </w:r>
      <w:r>
        <w:rPr>
          <w:spacing w:val="-2"/>
        </w:rPr>
        <w:t xml:space="preserve"> </w:t>
      </w:r>
      <w:r>
        <w:t>na região.</w:t>
      </w:r>
      <w:r>
        <w:rPr>
          <w:spacing w:val="4"/>
        </w:rPr>
        <w:t xml:space="preserve"> </w:t>
      </w:r>
      <w:r>
        <w:t>(Brasil</w:t>
      </w:r>
      <w:r>
        <w:rPr>
          <w:spacing w:val="-1"/>
        </w:rPr>
        <w:t xml:space="preserve"> </w:t>
      </w:r>
      <w:r>
        <w:t>2012).</w:t>
      </w:r>
    </w:p>
    <w:p w:rsidR="001C606C" w:rsidRDefault="001C606C" w:rsidP="001C606C">
      <w:pPr>
        <w:pStyle w:val="Corpodetexto"/>
        <w:rPr>
          <w:sz w:val="36"/>
        </w:rPr>
      </w:pPr>
    </w:p>
    <w:p w:rsidR="001C606C" w:rsidRDefault="001C606C" w:rsidP="001C606C">
      <w:pPr>
        <w:pStyle w:val="Corpodetexto"/>
        <w:spacing w:line="360" w:lineRule="auto"/>
        <w:ind w:left="119" w:right="114" w:firstLine="601"/>
        <w:jc w:val="both"/>
      </w:pPr>
      <w:r>
        <w:t>Um estudo realizado em um hospital universitário, sugere que a alta prevalência</w:t>
      </w:r>
      <w:r>
        <w:rPr>
          <w:spacing w:val="1"/>
        </w:rPr>
        <w:t xml:space="preserve"> </w:t>
      </w:r>
      <w:r>
        <w:t>de doenças oportunistas e estado de caquexia ( Estado geral de doença que</w:t>
      </w:r>
      <w:r>
        <w:rPr>
          <w:spacing w:val="1"/>
        </w:rPr>
        <w:t xml:space="preserve"> </w:t>
      </w:r>
      <w:r>
        <w:t>envolve perda de peso marcante e perda de massa muscular ) apresentado pelos</w:t>
      </w:r>
      <w:r w:rsidR="006278BA">
        <w:t xml:space="preserve"> </w:t>
      </w:r>
      <w:r>
        <w:rPr>
          <w:spacing w:val="-64"/>
        </w:rPr>
        <w:t xml:space="preserve"> </w:t>
      </w:r>
      <w:r>
        <w:t>pacientes com AIDS no momento da hospitalização, seja devido ao diagnóstico</w:t>
      </w:r>
      <w:r>
        <w:rPr>
          <w:spacing w:val="1"/>
        </w:rPr>
        <w:t xml:space="preserve"> </w:t>
      </w:r>
      <w:r>
        <w:t>tardio da doença. Apesar de muitos estudos abordando as características clínico-</w:t>
      </w:r>
      <w:r>
        <w:rPr>
          <w:spacing w:val="1"/>
        </w:rPr>
        <w:t xml:space="preserve"> </w:t>
      </w:r>
      <w:r>
        <w:t>epidemiológicas</w:t>
      </w:r>
      <w:r>
        <w:rPr>
          <w:spacing w:val="1"/>
        </w:rPr>
        <w:t xml:space="preserve"> </w:t>
      </w:r>
      <w:r>
        <w:t>de</w:t>
      </w:r>
      <w:r>
        <w:rPr>
          <w:spacing w:val="1"/>
        </w:rPr>
        <w:t xml:space="preserve"> </w:t>
      </w:r>
      <w:r>
        <w:t>pacientes</w:t>
      </w:r>
      <w:r>
        <w:rPr>
          <w:spacing w:val="1"/>
        </w:rPr>
        <w:t xml:space="preserve"> </w:t>
      </w:r>
      <w:r>
        <w:t>portadores</w:t>
      </w:r>
      <w:r>
        <w:rPr>
          <w:spacing w:val="1"/>
        </w:rPr>
        <w:t xml:space="preserve"> </w:t>
      </w:r>
      <w:r>
        <w:t>de</w:t>
      </w:r>
      <w:r>
        <w:rPr>
          <w:spacing w:val="1"/>
        </w:rPr>
        <w:t xml:space="preserve"> </w:t>
      </w:r>
      <w:r>
        <w:t>HIV/AIDS</w:t>
      </w:r>
      <w:r>
        <w:rPr>
          <w:spacing w:val="1"/>
        </w:rPr>
        <w:t xml:space="preserve"> </w:t>
      </w:r>
      <w:r>
        <w:t>na</w:t>
      </w:r>
      <w:r>
        <w:rPr>
          <w:spacing w:val="1"/>
        </w:rPr>
        <w:t xml:space="preserve"> </w:t>
      </w:r>
      <w:r>
        <w:t>Bahia,</w:t>
      </w:r>
      <w:r>
        <w:rPr>
          <w:spacing w:val="1"/>
        </w:rPr>
        <w:t xml:space="preserve"> </w:t>
      </w:r>
      <w:r>
        <w:t>não</w:t>
      </w:r>
      <w:r>
        <w:rPr>
          <w:spacing w:val="1"/>
        </w:rPr>
        <w:t xml:space="preserve"> </w:t>
      </w:r>
      <w:r>
        <w:t>foram</w:t>
      </w:r>
      <w:r>
        <w:rPr>
          <w:spacing w:val="1"/>
        </w:rPr>
        <w:t xml:space="preserve"> </w:t>
      </w:r>
      <w:r>
        <w:t>encontrados dados sobre o estado nutricional de pacientes com AIDS. TCD4+</w:t>
      </w:r>
      <w:r>
        <w:rPr>
          <w:spacing w:val="1"/>
        </w:rPr>
        <w:t xml:space="preserve"> </w:t>
      </w:r>
      <w:r>
        <w:t>(PEREIRA</w:t>
      </w:r>
      <w:r>
        <w:rPr>
          <w:spacing w:val="-1"/>
        </w:rPr>
        <w:t xml:space="preserve"> </w:t>
      </w:r>
      <w:r>
        <w:t xml:space="preserve">MD, </w:t>
      </w:r>
      <w:r>
        <w:rPr>
          <w:i/>
          <w:iCs/>
        </w:rPr>
        <w:t>et</w:t>
      </w:r>
      <w:r>
        <w:rPr>
          <w:i/>
          <w:iCs/>
          <w:spacing w:val="-2"/>
        </w:rPr>
        <w:t xml:space="preserve"> </w:t>
      </w:r>
      <w:r>
        <w:rPr>
          <w:i/>
          <w:iCs/>
        </w:rPr>
        <w:t>al.,</w:t>
      </w:r>
      <w:r>
        <w:rPr>
          <w:spacing w:val="-2"/>
        </w:rPr>
        <w:t xml:space="preserve"> </w:t>
      </w:r>
      <w:r>
        <w:t xml:space="preserve">2019; SANTANA JC, </w:t>
      </w:r>
      <w:r>
        <w:rPr>
          <w:i/>
          <w:iCs/>
        </w:rPr>
        <w:t>et</w:t>
      </w:r>
      <w:r>
        <w:rPr>
          <w:i/>
          <w:iCs/>
          <w:spacing w:val="-1"/>
        </w:rPr>
        <w:t xml:space="preserve"> </w:t>
      </w:r>
      <w:r>
        <w:rPr>
          <w:i/>
          <w:iCs/>
        </w:rPr>
        <w:t>al.,</w:t>
      </w:r>
      <w:r>
        <w:rPr>
          <w:spacing w:val="-2"/>
        </w:rPr>
        <w:t xml:space="preserve"> </w:t>
      </w:r>
      <w:r>
        <w:t>2019).</w:t>
      </w:r>
    </w:p>
    <w:p w:rsidR="001C606C" w:rsidRDefault="001C606C" w:rsidP="001C606C">
      <w:pPr>
        <w:pStyle w:val="Corpodetexto"/>
        <w:rPr>
          <w:sz w:val="36"/>
        </w:rPr>
      </w:pPr>
    </w:p>
    <w:p w:rsidR="001C606C" w:rsidRDefault="001C606C" w:rsidP="001C606C">
      <w:pPr>
        <w:pStyle w:val="Corpodetexto"/>
        <w:spacing w:line="360" w:lineRule="auto"/>
        <w:ind w:left="119" w:right="114" w:firstLine="601"/>
        <w:jc w:val="both"/>
      </w:pPr>
      <w:r>
        <w:t xml:space="preserve">Neste contexto, torna-se necessário estudar mais profundamente a relação </w:t>
      </w:r>
      <w:r>
        <w:rPr>
          <w:sz w:val="22"/>
        </w:rPr>
        <w:t>entre</w:t>
      </w:r>
      <w:r>
        <w:rPr>
          <w:spacing w:val="1"/>
          <w:sz w:val="22"/>
        </w:rPr>
        <w:t xml:space="preserve"> </w:t>
      </w:r>
      <w:r>
        <w:rPr>
          <w:sz w:val="22"/>
        </w:rPr>
        <w:t>desnutrição e HIV/AIDS</w:t>
      </w:r>
      <w:r>
        <w:t>, visto que não está bem esclarecido na literatura a extrema</w:t>
      </w:r>
      <w:r>
        <w:rPr>
          <w:spacing w:val="1"/>
        </w:rPr>
        <w:t xml:space="preserve"> </w:t>
      </w:r>
      <w:r>
        <w:t>importância em ter o conhecimento da existência do fato, para que desta maneira</w:t>
      </w:r>
      <w:r>
        <w:rPr>
          <w:spacing w:val="1"/>
        </w:rPr>
        <w:t xml:space="preserve"> </w:t>
      </w:r>
      <w:r>
        <w:t>possa</w:t>
      </w:r>
      <w:r>
        <w:rPr>
          <w:spacing w:val="1"/>
        </w:rPr>
        <w:t xml:space="preserve"> </w:t>
      </w:r>
      <w:r>
        <w:t>ser desenvolvido</w:t>
      </w:r>
      <w:r>
        <w:rPr>
          <w:spacing w:val="1"/>
        </w:rPr>
        <w:t xml:space="preserve"> </w:t>
      </w:r>
      <w:r>
        <w:t>projetos de</w:t>
      </w:r>
      <w:r>
        <w:rPr>
          <w:spacing w:val="1"/>
        </w:rPr>
        <w:t xml:space="preserve"> </w:t>
      </w:r>
      <w:r>
        <w:t>aplicação</w:t>
      </w:r>
      <w:r>
        <w:rPr>
          <w:spacing w:val="1"/>
        </w:rPr>
        <w:t xml:space="preserve"> </w:t>
      </w:r>
      <w:r>
        <w:t>de</w:t>
      </w:r>
      <w:r>
        <w:rPr>
          <w:spacing w:val="1"/>
        </w:rPr>
        <w:t xml:space="preserve"> </w:t>
      </w:r>
      <w:r>
        <w:t>atenção</w:t>
      </w:r>
      <w:r>
        <w:rPr>
          <w:spacing w:val="1"/>
        </w:rPr>
        <w:t xml:space="preserve"> </w:t>
      </w:r>
      <w:r>
        <w:t>e</w:t>
      </w:r>
      <w:r>
        <w:rPr>
          <w:spacing w:val="1"/>
        </w:rPr>
        <w:t xml:space="preserve"> </w:t>
      </w:r>
      <w:r>
        <w:t>cuidados destes</w:t>
      </w:r>
      <w:r>
        <w:rPr>
          <w:spacing w:val="1"/>
        </w:rPr>
        <w:t xml:space="preserve"> </w:t>
      </w:r>
      <w:r>
        <w:t>pacientes.</w:t>
      </w:r>
    </w:p>
    <w:p w:rsidR="001C606C" w:rsidRDefault="001C606C" w:rsidP="001C606C">
      <w:pPr>
        <w:pStyle w:val="Corpodetexto"/>
        <w:spacing w:before="1"/>
        <w:rPr>
          <w:sz w:val="36"/>
        </w:rPr>
      </w:pPr>
    </w:p>
    <w:p w:rsidR="001C606C" w:rsidRDefault="001C606C" w:rsidP="001C606C">
      <w:pPr>
        <w:pStyle w:val="Corpodetexto"/>
        <w:spacing w:line="360" w:lineRule="auto"/>
        <w:ind w:left="119" w:right="120" w:firstLine="601"/>
        <w:jc w:val="both"/>
      </w:pPr>
      <w:r>
        <w:t>Hoje em dia, ainda existem pacientes com HIV/AIDS em situações precárias,</w:t>
      </w:r>
      <w:r>
        <w:rPr>
          <w:spacing w:val="1"/>
        </w:rPr>
        <w:t xml:space="preserve"> </w:t>
      </w:r>
      <w:r>
        <w:t>causadas</w:t>
      </w:r>
      <w:r>
        <w:rPr>
          <w:spacing w:val="-6"/>
        </w:rPr>
        <w:t xml:space="preserve"> </w:t>
      </w:r>
      <w:r>
        <w:t>pela</w:t>
      </w:r>
      <w:r>
        <w:rPr>
          <w:spacing w:val="-5"/>
        </w:rPr>
        <w:t xml:space="preserve"> </w:t>
      </w:r>
      <w:r>
        <w:t>desinformação,</w:t>
      </w:r>
      <w:r>
        <w:rPr>
          <w:spacing w:val="-6"/>
        </w:rPr>
        <w:t xml:space="preserve"> </w:t>
      </w:r>
      <w:r>
        <w:t>dificuldades</w:t>
      </w:r>
      <w:r>
        <w:rPr>
          <w:spacing w:val="-5"/>
        </w:rPr>
        <w:t xml:space="preserve"> </w:t>
      </w:r>
      <w:r>
        <w:t>em</w:t>
      </w:r>
      <w:r>
        <w:rPr>
          <w:spacing w:val="-5"/>
        </w:rPr>
        <w:t xml:space="preserve"> </w:t>
      </w:r>
      <w:r>
        <w:t>manter</w:t>
      </w:r>
      <w:r>
        <w:rPr>
          <w:spacing w:val="-6"/>
        </w:rPr>
        <w:t xml:space="preserve"> </w:t>
      </w:r>
      <w:r>
        <w:t>o</w:t>
      </w:r>
      <w:r>
        <w:rPr>
          <w:spacing w:val="-6"/>
        </w:rPr>
        <w:t xml:space="preserve"> </w:t>
      </w:r>
      <w:r>
        <w:t>tratamento,</w:t>
      </w:r>
      <w:r>
        <w:rPr>
          <w:spacing w:val="-5"/>
        </w:rPr>
        <w:t xml:space="preserve"> </w:t>
      </w:r>
      <w:r>
        <w:t>alimentações</w:t>
      </w:r>
      <w:r>
        <w:rPr>
          <w:spacing w:val="-65"/>
        </w:rPr>
        <w:t xml:space="preserve"> </w:t>
      </w:r>
      <w:r>
        <w:t>inadequadas</w:t>
      </w:r>
      <w:r>
        <w:rPr>
          <w:spacing w:val="-3"/>
        </w:rPr>
        <w:t xml:space="preserve"> </w:t>
      </w:r>
      <w:r>
        <w:t>e</w:t>
      </w:r>
      <w:r>
        <w:rPr>
          <w:spacing w:val="-2"/>
        </w:rPr>
        <w:t xml:space="preserve"> </w:t>
      </w:r>
      <w:r>
        <w:t>falta</w:t>
      </w:r>
      <w:r>
        <w:rPr>
          <w:spacing w:val="-2"/>
        </w:rPr>
        <w:t xml:space="preserve"> </w:t>
      </w:r>
      <w:r>
        <w:t>de</w:t>
      </w:r>
      <w:r>
        <w:rPr>
          <w:spacing w:val="-3"/>
        </w:rPr>
        <w:t xml:space="preserve"> </w:t>
      </w:r>
      <w:r>
        <w:t>suporte, além</w:t>
      </w:r>
      <w:r>
        <w:rPr>
          <w:spacing w:val="-1"/>
        </w:rPr>
        <w:t xml:space="preserve"> </w:t>
      </w:r>
      <w:r>
        <w:t>de</w:t>
      </w:r>
      <w:r>
        <w:rPr>
          <w:spacing w:val="-3"/>
        </w:rPr>
        <w:t xml:space="preserve"> </w:t>
      </w:r>
      <w:r>
        <w:t>preconceitos sociais.</w:t>
      </w:r>
    </w:p>
    <w:p w:rsidR="001C606C" w:rsidRDefault="001C606C" w:rsidP="001C606C">
      <w:pPr>
        <w:pStyle w:val="Corpodetexto"/>
        <w:spacing w:line="360" w:lineRule="auto"/>
        <w:ind w:left="119" w:right="116"/>
        <w:jc w:val="both"/>
      </w:pPr>
      <w:r>
        <w:t>O que torna este estudo importante, é a proposta que nos oferece em melhorar</w:t>
      </w:r>
      <w:r>
        <w:rPr>
          <w:spacing w:val="1"/>
        </w:rPr>
        <w:t xml:space="preserve"> </w:t>
      </w:r>
      <w:r>
        <w:t>significativamaente a qualidade de vida dos pacientes, visando a diminuição dos</w:t>
      </w:r>
      <w:r>
        <w:rPr>
          <w:spacing w:val="1"/>
        </w:rPr>
        <w:t xml:space="preserve"> </w:t>
      </w:r>
      <w:r>
        <w:t>problemas</w:t>
      </w:r>
      <w:r>
        <w:rPr>
          <w:spacing w:val="-3"/>
        </w:rPr>
        <w:t xml:space="preserve"> </w:t>
      </w:r>
      <w:r>
        <w:t>acometidos</w:t>
      </w:r>
      <w:r>
        <w:rPr>
          <w:spacing w:val="-3"/>
        </w:rPr>
        <w:t xml:space="preserve"> </w:t>
      </w:r>
      <w:r>
        <w:t>pela</w:t>
      </w:r>
      <w:r>
        <w:rPr>
          <w:spacing w:val="-3"/>
        </w:rPr>
        <w:t xml:space="preserve"> </w:t>
      </w:r>
      <w:r>
        <w:t>patologia relacionados a</w:t>
      </w:r>
      <w:r>
        <w:rPr>
          <w:spacing w:val="-2"/>
        </w:rPr>
        <w:t xml:space="preserve"> </w:t>
      </w:r>
      <w:r>
        <w:t>desnutrição.</w:t>
      </w:r>
    </w:p>
    <w:p w:rsidR="001C606C" w:rsidRDefault="001C606C" w:rsidP="001C606C">
      <w:pPr>
        <w:pStyle w:val="Corpodetexto"/>
        <w:spacing w:before="11"/>
        <w:rPr>
          <w:sz w:val="35"/>
        </w:rPr>
      </w:pPr>
    </w:p>
    <w:p w:rsidR="001C606C" w:rsidRDefault="001C606C" w:rsidP="001C606C">
      <w:pPr>
        <w:pStyle w:val="Corpodetexto"/>
        <w:spacing w:line="360" w:lineRule="auto"/>
        <w:ind w:left="119" w:right="126"/>
        <w:jc w:val="both"/>
      </w:pPr>
      <w:r>
        <w:t>Sendo assim o objetivo deste estudo foi realizar uma revisão de literatura sobre a</w:t>
      </w:r>
      <w:r>
        <w:rPr>
          <w:spacing w:val="1"/>
        </w:rPr>
        <w:t xml:space="preserve"> </w:t>
      </w:r>
      <w:r>
        <w:t>associação</w:t>
      </w:r>
      <w:r>
        <w:rPr>
          <w:spacing w:val="-1"/>
        </w:rPr>
        <w:t xml:space="preserve"> </w:t>
      </w:r>
      <w:r>
        <w:t>entre</w:t>
      </w:r>
      <w:r>
        <w:rPr>
          <w:spacing w:val="-2"/>
        </w:rPr>
        <w:t xml:space="preserve"> </w:t>
      </w:r>
      <w:r>
        <w:t>desnutrição a</w:t>
      </w:r>
      <w:r>
        <w:rPr>
          <w:spacing w:val="2"/>
        </w:rPr>
        <w:t xml:space="preserve"> </w:t>
      </w:r>
      <w:r>
        <w:t>AIDS.</w:t>
      </w:r>
    </w:p>
    <w:p w:rsidR="001C606C" w:rsidRDefault="001C606C" w:rsidP="001C606C">
      <w:pPr>
        <w:widowControl/>
        <w:autoSpaceDE/>
        <w:autoSpaceDN/>
        <w:spacing w:line="360" w:lineRule="auto"/>
        <w:rPr>
          <w:sz w:val="24"/>
          <w:szCs w:val="24"/>
        </w:rPr>
        <w:sectPr w:rsidR="001C606C">
          <w:pgSz w:w="11920" w:h="16850"/>
          <w:pgMar w:top="1460" w:right="1460" w:bottom="280" w:left="1460" w:header="720" w:footer="720" w:gutter="0"/>
          <w:cols w:space="720"/>
        </w:sectPr>
      </w:pPr>
    </w:p>
    <w:p w:rsidR="009A7550" w:rsidRDefault="009A7550" w:rsidP="00653F3D">
      <w:pPr>
        <w:tabs>
          <w:tab w:val="left" w:pos="7150"/>
        </w:tabs>
        <w:spacing w:line="360" w:lineRule="auto"/>
        <w:jc w:val="both"/>
        <w:rPr>
          <w:rFonts w:ascii="Arial" w:hAnsi="Arial" w:cs="Arial"/>
          <w:sz w:val="24"/>
          <w:szCs w:val="24"/>
        </w:rPr>
      </w:pPr>
    </w:p>
    <w:p w:rsidR="009A7550" w:rsidRPr="002C3AB7" w:rsidRDefault="00F3374E" w:rsidP="002C3AB7">
      <w:pPr>
        <w:pStyle w:val="PargrafodaLista"/>
        <w:numPr>
          <w:ilvl w:val="0"/>
          <w:numId w:val="9"/>
        </w:numPr>
        <w:tabs>
          <w:tab w:val="left" w:pos="7150"/>
        </w:tabs>
        <w:spacing w:line="360" w:lineRule="auto"/>
        <w:jc w:val="both"/>
        <w:rPr>
          <w:rFonts w:ascii="Arial" w:hAnsi="Arial" w:cs="Arial"/>
          <w:b/>
          <w:sz w:val="24"/>
          <w:szCs w:val="24"/>
        </w:rPr>
      </w:pPr>
      <w:r w:rsidRPr="002C3AB7">
        <w:rPr>
          <w:rFonts w:ascii="Arial" w:hAnsi="Arial" w:cs="Arial"/>
          <w:b/>
          <w:sz w:val="24"/>
          <w:szCs w:val="24"/>
        </w:rPr>
        <w:t>METODOLOGIA</w:t>
      </w:r>
    </w:p>
    <w:p w:rsidR="009A7550" w:rsidRPr="001C606C" w:rsidRDefault="009A7550" w:rsidP="001C606C">
      <w:pPr>
        <w:pStyle w:val="PargrafodaLista"/>
        <w:tabs>
          <w:tab w:val="left" w:pos="7150"/>
        </w:tabs>
        <w:spacing w:line="360" w:lineRule="auto"/>
        <w:ind w:left="720" w:firstLine="0"/>
        <w:jc w:val="both"/>
        <w:rPr>
          <w:rFonts w:ascii="Arial" w:hAnsi="Arial" w:cs="Arial"/>
          <w:b/>
          <w:sz w:val="24"/>
          <w:szCs w:val="24"/>
        </w:rPr>
      </w:pPr>
    </w:p>
    <w:p w:rsidR="002C3AB7" w:rsidRDefault="002C3AB7" w:rsidP="002C3AB7">
      <w:pPr>
        <w:tabs>
          <w:tab w:val="left" w:pos="7150"/>
        </w:tabs>
        <w:spacing w:line="360" w:lineRule="auto"/>
        <w:ind w:firstLine="720"/>
        <w:jc w:val="both"/>
        <w:rPr>
          <w:rFonts w:ascii="Arial" w:hAnsi="Arial" w:cs="Arial"/>
          <w:sz w:val="24"/>
          <w:szCs w:val="24"/>
        </w:rPr>
      </w:pPr>
      <w:r w:rsidRPr="002C3AB7">
        <w:rPr>
          <w:rFonts w:ascii="Arial" w:hAnsi="Arial" w:cs="Arial"/>
          <w:sz w:val="24"/>
          <w:szCs w:val="24"/>
        </w:rPr>
        <w:t xml:space="preserve">Esta revisão narrativa de literatura buscou artigos e autores que correlacionam desnutrição a AIDS. Além disso, buscou-se também a inserção de artigos que investiguem a possível relação entre a desnutrição e HIV/AIDS e consequente significado dessas alterações para uma população específica: pacientes que sofrem de desnutrição e são portadores de HIV/AIDS. </w:t>
      </w:r>
    </w:p>
    <w:p w:rsidR="002C3AB7" w:rsidRDefault="002C3AB7" w:rsidP="002C3AB7">
      <w:pPr>
        <w:tabs>
          <w:tab w:val="left" w:pos="7150"/>
        </w:tabs>
        <w:spacing w:line="360" w:lineRule="auto"/>
        <w:ind w:firstLine="720"/>
        <w:jc w:val="both"/>
        <w:rPr>
          <w:rFonts w:ascii="Arial" w:hAnsi="Arial" w:cs="Arial"/>
          <w:sz w:val="24"/>
          <w:szCs w:val="24"/>
        </w:rPr>
      </w:pPr>
      <w:r w:rsidRPr="002C3AB7">
        <w:rPr>
          <w:rFonts w:ascii="Arial" w:hAnsi="Arial" w:cs="Arial"/>
          <w:sz w:val="24"/>
          <w:szCs w:val="24"/>
        </w:rPr>
        <w:t xml:space="preserve">Este estudo teve como critérios de inclusão artigos publicados e livros que aderissem os temas: desnutrição em pacientes com HIV/AIDS. Os critérios de exclusão foram artigos incompletos e artigos em outro idioma que não fosse português e inglês, abordando a desnutrição em outras patologias. </w:t>
      </w:r>
    </w:p>
    <w:p w:rsidR="00365381" w:rsidRPr="002C3AB7" w:rsidRDefault="002C3AB7" w:rsidP="002C3AB7">
      <w:pPr>
        <w:tabs>
          <w:tab w:val="left" w:pos="7150"/>
        </w:tabs>
        <w:spacing w:line="360" w:lineRule="auto"/>
        <w:ind w:firstLine="720"/>
        <w:jc w:val="both"/>
        <w:rPr>
          <w:rFonts w:ascii="Arial" w:hAnsi="Arial" w:cs="Arial"/>
          <w:sz w:val="24"/>
          <w:szCs w:val="24"/>
        </w:rPr>
      </w:pPr>
      <w:r w:rsidRPr="002C3AB7">
        <w:rPr>
          <w:rFonts w:ascii="Arial" w:hAnsi="Arial" w:cs="Arial"/>
          <w:sz w:val="24"/>
          <w:szCs w:val="24"/>
        </w:rPr>
        <w:t>Os artigos procurados foram relacionados a desnutrição e HIV/AIDS. As buscas foram realizadas na base de dados MEDLINE ( pub Med) e Scielo. A seleção dos artigos foi realizada pela equipe onde todos foram revisores. A busca foi realizada de fevereiro de 2023 a setembro de 2023 e compreendeu os seguintes temas: “desnutrição”, “HIV/AID</w:t>
      </w:r>
      <w:r w:rsidR="00C910ED">
        <w:rPr>
          <w:rFonts w:ascii="Arial" w:hAnsi="Arial" w:cs="Arial"/>
          <w:sz w:val="24"/>
          <w:szCs w:val="24"/>
        </w:rPr>
        <w:t>S”, “pacientes com outras doença</w:t>
      </w:r>
      <w:r w:rsidRPr="002C3AB7">
        <w:rPr>
          <w:rFonts w:ascii="Arial" w:hAnsi="Arial" w:cs="Arial"/>
          <w:sz w:val="24"/>
          <w:szCs w:val="24"/>
        </w:rPr>
        <w:t>s”.</w:t>
      </w:r>
    </w:p>
    <w:p w:rsidR="002C3AB7" w:rsidRPr="002C3AB7" w:rsidRDefault="002C3AB7" w:rsidP="001C606C">
      <w:pPr>
        <w:tabs>
          <w:tab w:val="left" w:pos="7150"/>
        </w:tabs>
        <w:spacing w:line="360" w:lineRule="auto"/>
        <w:jc w:val="both"/>
        <w:rPr>
          <w:rFonts w:ascii="Arial" w:hAnsi="Arial" w:cs="Arial"/>
          <w:sz w:val="24"/>
          <w:szCs w:val="24"/>
        </w:rPr>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pPr>
    </w:p>
    <w:p w:rsidR="002C3AB7" w:rsidRDefault="002C3AB7" w:rsidP="001C606C">
      <w:pPr>
        <w:tabs>
          <w:tab w:val="left" w:pos="7150"/>
        </w:tabs>
        <w:spacing w:line="360" w:lineRule="auto"/>
        <w:jc w:val="both"/>
        <w:rPr>
          <w:rFonts w:ascii="Arial" w:hAnsi="Arial" w:cs="Arial"/>
          <w:sz w:val="24"/>
          <w:szCs w:val="24"/>
        </w:rPr>
      </w:pPr>
    </w:p>
    <w:p w:rsidR="00DB5A3E" w:rsidRDefault="00DB5A3E" w:rsidP="008839C7">
      <w:pPr>
        <w:tabs>
          <w:tab w:val="left" w:pos="7150"/>
        </w:tabs>
        <w:spacing w:line="360" w:lineRule="auto"/>
        <w:jc w:val="both"/>
        <w:rPr>
          <w:rFonts w:ascii="Arial" w:hAnsi="Arial" w:cs="Arial"/>
          <w:sz w:val="24"/>
          <w:szCs w:val="24"/>
        </w:rPr>
      </w:pPr>
    </w:p>
    <w:p w:rsidR="00DB5A3E" w:rsidRDefault="00F3374E" w:rsidP="002C3AB7">
      <w:pPr>
        <w:pStyle w:val="PargrafodaLista"/>
        <w:numPr>
          <w:ilvl w:val="0"/>
          <w:numId w:val="9"/>
        </w:numPr>
        <w:tabs>
          <w:tab w:val="left" w:pos="7150"/>
        </w:tabs>
        <w:spacing w:line="360" w:lineRule="auto"/>
        <w:jc w:val="both"/>
        <w:rPr>
          <w:rFonts w:ascii="Arial" w:hAnsi="Arial" w:cs="Arial"/>
          <w:b/>
          <w:sz w:val="24"/>
          <w:szCs w:val="24"/>
        </w:rPr>
      </w:pPr>
      <w:r>
        <w:rPr>
          <w:rFonts w:ascii="Arial" w:hAnsi="Arial" w:cs="Arial"/>
          <w:b/>
          <w:sz w:val="24"/>
          <w:szCs w:val="24"/>
        </w:rPr>
        <w:t>RESULTADOS</w:t>
      </w:r>
    </w:p>
    <w:p w:rsidR="00DB5A3E" w:rsidRDefault="00DB5A3E" w:rsidP="00DB5A3E">
      <w:pPr>
        <w:pStyle w:val="PargrafodaLista"/>
        <w:tabs>
          <w:tab w:val="left" w:pos="7150"/>
        </w:tabs>
        <w:spacing w:line="360" w:lineRule="auto"/>
        <w:ind w:left="720" w:firstLine="0"/>
        <w:jc w:val="both"/>
        <w:rPr>
          <w:rFonts w:ascii="Arial" w:hAnsi="Arial" w:cs="Arial"/>
          <w:b/>
          <w:sz w:val="24"/>
          <w:szCs w:val="24"/>
        </w:rPr>
      </w:pPr>
    </w:p>
    <w:p w:rsidR="0042512E" w:rsidRPr="00E27520" w:rsidRDefault="0042512E" w:rsidP="002C3AB7">
      <w:pPr>
        <w:tabs>
          <w:tab w:val="left" w:pos="7150"/>
        </w:tabs>
        <w:spacing w:line="360" w:lineRule="auto"/>
        <w:ind w:firstLine="720"/>
        <w:jc w:val="both"/>
        <w:rPr>
          <w:rFonts w:ascii="Arial" w:hAnsi="Arial" w:cs="Arial"/>
          <w:sz w:val="24"/>
          <w:szCs w:val="24"/>
        </w:rPr>
      </w:pPr>
      <w:r w:rsidRPr="00E27520">
        <w:rPr>
          <w:rFonts w:ascii="Arial" w:hAnsi="Arial" w:cs="Arial"/>
          <w:sz w:val="24"/>
          <w:szCs w:val="24"/>
        </w:rPr>
        <w:t>Foram encontrados ao todo 100 artigos, sendo destes 20 utilizados nesta revisão,</w:t>
      </w:r>
      <w:r w:rsidR="002C3AB7">
        <w:rPr>
          <w:rFonts w:ascii="Arial" w:hAnsi="Arial" w:cs="Arial"/>
          <w:sz w:val="24"/>
          <w:szCs w:val="24"/>
        </w:rPr>
        <w:t xml:space="preserve"> </w:t>
      </w:r>
      <w:r w:rsidRPr="00E27520">
        <w:rPr>
          <w:rFonts w:ascii="Arial" w:hAnsi="Arial" w:cs="Arial"/>
          <w:sz w:val="24"/>
          <w:szCs w:val="24"/>
        </w:rPr>
        <w:t>que satisfazem as condições para inclusão, pois possuem dados importantes</w:t>
      </w:r>
      <w:r w:rsidR="002C3AB7">
        <w:rPr>
          <w:rFonts w:ascii="Arial" w:hAnsi="Arial" w:cs="Arial"/>
          <w:sz w:val="24"/>
          <w:szCs w:val="24"/>
        </w:rPr>
        <w:t xml:space="preserve"> </w:t>
      </w:r>
      <w:r w:rsidRPr="00E27520">
        <w:rPr>
          <w:rFonts w:ascii="Arial" w:hAnsi="Arial" w:cs="Arial"/>
          <w:sz w:val="24"/>
          <w:szCs w:val="24"/>
        </w:rPr>
        <w:t>relacionados ao tema abordado pela equipe, sendo assim contribuindo para o</w:t>
      </w:r>
      <w:r w:rsidR="002C3AB7">
        <w:rPr>
          <w:rFonts w:ascii="Arial" w:hAnsi="Arial" w:cs="Arial"/>
          <w:sz w:val="24"/>
          <w:szCs w:val="24"/>
        </w:rPr>
        <w:t xml:space="preserve"> </w:t>
      </w:r>
      <w:r w:rsidRPr="00E27520">
        <w:rPr>
          <w:rFonts w:ascii="Arial" w:hAnsi="Arial" w:cs="Arial"/>
          <w:sz w:val="24"/>
          <w:szCs w:val="24"/>
        </w:rPr>
        <w:t>desenvolvimento da revisão de literatura.</w:t>
      </w:r>
    </w:p>
    <w:p w:rsidR="0042512E" w:rsidRPr="00E27520" w:rsidRDefault="0042512E" w:rsidP="002C3AB7">
      <w:pPr>
        <w:tabs>
          <w:tab w:val="left" w:pos="7150"/>
        </w:tabs>
        <w:spacing w:line="360" w:lineRule="auto"/>
        <w:ind w:firstLine="720"/>
        <w:jc w:val="both"/>
        <w:rPr>
          <w:rFonts w:ascii="Arial" w:hAnsi="Arial" w:cs="Arial"/>
          <w:sz w:val="24"/>
          <w:szCs w:val="24"/>
        </w:rPr>
      </w:pPr>
      <w:r w:rsidRPr="00E27520">
        <w:rPr>
          <w:rFonts w:ascii="Arial" w:hAnsi="Arial" w:cs="Arial"/>
          <w:sz w:val="24"/>
          <w:szCs w:val="24"/>
        </w:rPr>
        <w:t>A literatura mais antiga consultada foi do ano de 2002, dos 20 artigos utilizados 12</w:t>
      </w:r>
      <w:r w:rsidR="002C3AB7">
        <w:rPr>
          <w:rFonts w:ascii="Arial" w:hAnsi="Arial" w:cs="Arial"/>
          <w:sz w:val="24"/>
          <w:szCs w:val="24"/>
        </w:rPr>
        <w:t xml:space="preserve"> </w:t>
      </w:r>
      <w:r w:rsidRPr="00E27520">
        <w:rPr>
          <w:rFonts w:ascii="Arial" w:hAnsi="Arial" w:cs="Arial"/>
          <w:sz w:val="24"/>
          <w:szCs w:val="24"/>
        </w:rPr>
        <w:t>foram no ano de 2018 e que relacionavam a desnutrição com o HIV/AIDS</w:t>
      </w:r>
      <w:r w:rsidR="002C3AB7">
        <w:rPr>
          <w:rFonts w:ascii="Arial" w:hAnsi="Arial" w:cs="Arial"/>
          <w:sz w:val="24"/>
          <w:szCs w:val="24"/>
        </w:rPr>
        <w:t xml:space="preserve"> </w:t>
      </w:r>
      <w:r w:rsidRPr="00E27520">
        <w:rPr>
          <w:rFonts w:ascii="Arial" w:hAnsi="Arial" w:cs="Arial"/>
          <w:sz w:val="24"/>
          <w:szCs w:val="24"/>
        </w:rPr>
        <w:t xml:space="preserve">encontrados em site como Scielo, Pub Med e Google Acadêmico, sendo estudos transversais, qualitativo e quantitativo. Sete foram ultilizados na inter-relação entre a desnutrição e a AIDS. Destes, 1 relacionava-se com estudo quantitativo, 3 estudos tranversais, 1 estudo qualitativo e 1 estudo quantitativo, </w:t>
      </w:r>
      <w:r w:rsidR="00C910ED">
        <w:rPr>
          <w:rFonts w:ascii="Arial" w:hAnsi="Arial" w:cs="Arial"/>
          <w:sz w:val="24"/>
          <w:szCs w:val="24"/>
        </w:rPr>
        <w:t>onde o metódo de estudos era</w:t>
      </w:r>
      <w:r w:rsidRPr="00E27520">
        <w:rPr>
          <w:rFonts w:ascii="Arial" w:hAnsi="Arial" w:cs="Arial"/>
          <w:sz w:val="24"/>
          <w:szCs w:val="24"/>
        </w:rPr>
        <w:t xml:space="preserve"> mostrar a realidade dos pacientes que sofrem com a patologia e</w:t>
      </w:r>
      <w:r w:rsidR="002C3AB7">
        <w:rPr>
          <w:rFonts w:ascii="Arial" w:hAnsi="Arial" w:cs="Arial"/>
          <w:sz w:val="24"/>
          <w:szCs w:val="24"/>
        </w:rPr>
        <w:t xml:space="preserve"> </w:t>
      </w:r>
      <w:r w:rsidRPr="00E27520">
        <w:rPr>
          <w:rFonts w:ascii="Arial" w:hAnsi="Arial" w:cs="Arial"/>
          <w:sz w:val="24"/>
          <w:szCs w:val="24"/>
        </w:rPr>
        <w:t>também dos pacientes que sofrem com a desnutrição.</w:t>
      </w:r>
    </w:p>
    <w:p w:rsidR="0042512E" w:rsidRPr="00E27520" w:rsidRDefault="0042512E" w:rsidP="00E27520">
      <w:pPr>
        <w:tabs>
          <w:tab w:val="left" w:pos="7150"/>
        </w:tabs>
        <w:spacing w:line="360" w:lineRule="auto"/>
        <w:ind w:firstLine="720"/>
        <w:jc w:val="both"/>
        <w:rPr>
          <w:rFonts w:ascii="Arial" w:hAnsi="Arial" w:cs="Arial"/>
          <w:sz w:val="24"/>
          <w:szCs w:val="24"/>
        </w:rPr>
      </w:pPr>
      <w:r w:rsidRPr="00E27520">
        <w:rPr>
          <w:rFonts w:ascii="Arial" w:hAnsi="Arial" w:cs="Arial"/>
          <w:sz w:val="24"/>
          <w:szCs w:val="24"/>
        </w:rPr>
        <w:t>Os outros 80 artigos foram excluídos</w:t>
      </w:r>
      <w:r w:rsidR="00C910ED">
        <w:rPr>
          <w:rFonts w:ascii="Arial" w:hAnsi="Arial" w:cs="Arial"/>
          <w:sz w:val="24"/>
          <w:szCs w:val="24"/>
        </w:rPr>
        <w:t xml:space="preserve">, </w:t>
      </w:r>
      <w:bookmarkStart w:id="1" w:name="_GoBack"/>
      <w:bookmarkEnd w:id="1"/>
      <w:r w:rsidRPr="00E27520">
        <w:rPr>
          <w:rFonts w:ascii="Arial" w:hAnsi="Arial" w:cs="Arial"/>
          <w:sz w:val="24"/>
          <w:szCs w:val="24"/>
        </w:rPr>
        <w:t>pois as informações eram incompletas, alguns</w:t>
      </w:r>
      <w:r w:rsidR="00E27520">
        <w:rPr>
          <w:rFonts w:ascii="Arial" w:hAnsi="Arial" w:cs="Arial"/>
          <w:sz w:val="24"/>
          <w:szCs w:val="24"/>
        </w:rPr>
        <w:t xml:space="preserve"> </w:t>
      </w:r>
      <w:r w:rsidRPr="00E27520">
        <w:rPr>
          <w:rFonts w:ascii="Arial" w:hAnsi="Arial" w:cs="Arial"/>
          <w:sz w:val="24"/>
          <w:szCs w:val="24"/>
        </w:rPr>
        <w:t>em outros idiomas que não eram nem português e nem inglês e abordavam a</w:t>
      </w:r>
      <w:r w:rsidR="00E27520">
        <w:rPr>
          <w:rFonts w:ascii="Arial" w:hAnsi="Arial" w:cs="Arial"/>
          <w:sz w:val="24"/>
          <w:szCs w:val="24"/>
        </w:rPr>
        <w:t xml:space="preserve"> </w:t>
      </w:r>
      <w:r w:rsidRPr="00E27520">
        <w:rPr>
          <w:rFonts w:ascii="Arial" w:hAnsi="Arial" w:cs="Arial"/>
          <w:sz w:val="24"/>
          <w:szCs w:val="24"/>
        </w:rPr>
        <w:t>desnutrição em outras patologias.</w:t>
      </w:r>
    </w:p>
    <w:p w:rsidR="008839C7" w:rsidRPr="00E27520" w:rsidRDefault="0042512E" w:rsidP="0042512E">
      <w:pPr>
        <w:tabs>
          <w:tab w:val="left" w:pos="7150"/>
        </w:tabs>
        <w:spacing w:line="360" w:lineRule="auto"/>
        <w:jc w:val="both"/>
        <w:rPr>
          <w:rFonts w:ascii="Arial" w:hAnsi="Arial" w:cs="Arial"/>
          <w:sz w:val="24"/>
          <w:szCs w:val="24"/>
        </w:rPr>
      </w:pPr>
      <w:r w:rsidRPr="00E27520">
        <w:rPr>
          <w:rFonts w:ascii="Arial" w:hAnsi="Arial" w:cs="Arial"/>
          <w:sz w:val="24"/>
          <w:szCs w:val="24"/>
        </w:rPr>
        <w:t>Dos 20 artigos utilizados, 13 foram publicados no Brasil e 7 nos Estados Unidos.</w:t>
      </w: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sz w:val="24"/>
          <w:szCs w:val="24"/>
        </w:rPr>
      </w:pPr>
    </w:p>
    <w:p w:rsidR="009B1920" w:rsidRDefault="009B1920" w:rsidP="0042512E">
      <w:pPr>
        <w:tabs>
          <w:tab w:val="left" w:pos="7150"/>
        </w:tabs>
        <w:spacing w:line="360" w:lineRule="auto"/>
        <w:jc w:val="both"/>
        <w:rPr>
          <w:sz w:val="24"/>
          <w:szCs w:val="24"/>
        </w:rPr>
      </w:pPr>
    </w:p>
    <w:p w:rsidR="009B1920" w:rsidRDefault="009B1920" w:rsidP="0042512E">
      <w:pPr>
        <w:tabs>
          <w:tab w:val="left" w:pos="7150"/>
        </w:tabs>
        <w:spacing w:line="360" w:lineRule="auto"/>
        <w:jc w:val="both"/>
        <w:rPr>
          <w:sz w:val="24"/>
          <w:szCs w:val="24"/>
        </w:rPr>
      </w:pPr>
    </w:p>
    <w:p w:rsidR="0042512E" w:rsidRDefault="0042512E" w:rsidP="0042512E">
      <w:pPr>
        <w:tabs>
          <w:tab w:val="left" w:pos="7150"/>
        </w:tabs>
        <w:spacing w:line="360" w:lineRule="auto"/>
        <w:jc w:val="both"/>
        <w:rPr>
          <w:rFonts w:ascii="Arial" w:hAnsi="Arial" w:cs="Arial"/>
          <w:sz w:val="24"/>
          <w:szCs w:val="24"/>
        </w:rPr>
      </w:pPr>
    </w:p>
    <w:p w:rsidR="00F3374E" w:rsidRPr="00F3374E" w:rsidRDefault="00F3374E" w:rsidP="002C3AB7">
      <w:pPr>
        <w:pStyle w:val="Ttulo2"/>
        <w:keepNext w:val="0"/>
        <w:keepLines w:val="0"/>
        <w:numPr>
          <w:ilvl w:val="0"/>
          <w:numId w:val="9"/>
        </w:numPr>
        <w:tabs>
          <w:tab w:val="left" w:pos="840"/>
        </w:tabs>
        <w:spacing w:before="78"/>
        <w:rPr>
          <w:color w:val="000000" w:themeColor="text1"/>
        </w:rPr>
      </w:pPr>
      <w:r w:rsidRPr="00F3374E">
        <w:rPr>
          <w:rFonts w:ascii="Arial" w:hAnsi="Arial" w:cs="Arial"/>
          <w:b/>
          <w:color w:val="000000" w:themeColor="text1"/>
        </w:rPr>
        <w:t>DISCUSSÃO</w:t>
      </w:r>
    </w:p>
    <w:p w:rsidR="00F3374E" w:rsidRDefault="00F3374E" w:rsidP="00F3374E">
      <w:pPr>
        <w:pStyle w:val="Corpodetexto"/>
        <w:rPr>
          <w:rFonts w:ascii="Arial"/>
          <w:b/>
          <w:sz w:val="26"/>
        </w:rPr>
      </w:pPr>
    </w:p>
    <w:p w:rsidR="00F3374E" w:rsidRDefault="00F3374E" w:rsidP="00F3374E">
      <w:pPr>
        <w:pStyle w:val="Corpodetexto"/>
        <w:rPr>
          <w:rFonts w:ascii="Arial"/>
          <w:b/>
          <w:sz w:val="22"/>
        </w:rPr>
      </w:pPr>
    </w:p>
    <w:p w:rsidR="00F3374E" w:rsidRPr="00D76837" w:rsidRDefault="00F3374E" w:rsidP="00F3374E">
      <w:pPr>
        <w:pStyle w:val="Corpodetexto"/>
        <w:spacing w:line="360" w:lineRule="auto"/>
        <w:ind w:firstLine="478"/>
        <w:jc w:val="both"/>
        <w:rPr>
          <w:rFonts w:ascii="Arial" w:hAnsi="Arial" w:cs="Arial"/>
        </w:rPr>
      </w:pPr>
      <w:r w:rsidRPr="00D76837">
        <w:rPr>
          <w:rFonts w:ascii="Arial" w:hAnsi="Arial" w:cs="Arial"/>
        </w:rPr>
        <w:t xml:space="preserve">Ao longo dos anos, a infecção pelo Vírus da Imunodeficiência Humana (HIV) tem sido uma preocupação global devido à sua capacidade de suprimir progressivamente o sistema imunológico, levando a infecções oportunistas recorrentes e, eventualmente, à síndrome da imunodeficiência adquirida (AIDS) (Pereira </w:t>
      </w:r>
      <w:r w:rsidRPr="00D76837">
        <w:rPr>
          <w:rFonts w:ascii="Arial" w:hAnsi="Arial" w:cs="Arial"/>
          <w:i/>
          <w:iCs/>
        </w:rPr>
        <w:t>et al.,</w:t>
      </w:r>
      <w:r w:rsidRPr="00D76837">
        <w:rPr>
          <w:rFonts w:ascii="Arial" w:hAnsi="Arial" w:cs="Arial"/>
        </w:rPr>
        <w:t xml:space="preserve"> 2019; Santana et al., 2019). A introdução da terapia farmacológica HAART (highly active antiretroviral therapy) revolucionou o tratamento da AIDS, reduzindo significativamente a incidência de infecções, agravamento da doença e mortalidade relacionada à AIDS (Pereira </w:t>
      </w:r>
      <w:r w:rsidRPr="00D76837">
        <w:rPr>
          <w:rFonts w:ascii="Arial" w:hAnsi="Arial" w:cs="Arial"/>
          <w:i/>
          <w:iCs/>
        </w:rPr>
        <w:t>et al.,</w:t>
      </w:r>
      <w:r w:rsidRPr="00D76837">
        <w:rPr>
          <w:rFonts w:ascii="Arial" w:hAnsi="Arial" w:cs="Arial"/>
        </w:rPr>
        <w:t xml:space="preserve"> 2019). No entanto, apesar dos avanços no tratamento, a desnutrição e a perda de peso continuam sendo problemas persistentes em pacientes HIV-positivos que recebem HAART (Souza </w:t>
      </w:r>
      <w:r w:rsidRPr="00D76837">
        <w:rPr>
          <w:rFonts w:ascii="Arial" w:hAnsi="Arial" w:cs="Arial"/>
          <w:i/>
          <w:iCs/>
        </w:rPr>
        <w:t>et al.,</w:t>
      </w:r>
      <w:r w:rsidRPr="00D76837">
        <w:rPr>
          <w:rFonts w:ascii="Arial" w:hAnsi="Arial" w:cs="Arial"/>
        </w:rPr>
        <w:t xml:space="preserve"> 2017).</w:t>
      </w:r>
    </w:p>
    <w:p w:rsidR="00F3374E" w:rsidRPr="00D76837" w:rsidRDefault="00F3374E" w:rsidP="00F3374E">
      <w:pPr>
        <w:pStyle w:val="Corpodetexto"/>
        <w:spacing w:line="360" w:lineRule="auto"/>
        <w:ind w:firstLine="478"/>
        <w:jc w:val="both"/>
        <w:rPr>
          <w:rFonts w:ascii="Arial" w:hAnsi="Arial" w:cs="Arial"/>
        </w:rPr>
      </w:pPr>
      <w:r w:rsidRPr="00D76837">
        <w:rPr>
          <w:rFonts w:ascii="Arial" w:hAnsi="Arial" w:cs="Arial"/>
        </w:rPr>
        <w:t>Diversos estudos têm investigado as causas da desnutrição e perda de peso em pacientes tratados com HAART. Um dos principais fatores contribuintes é o hipermetabolismo, que resulta em um aumento na taxa metabó</w:t>
      </w:r>
      <w:r w:rsidR="009B1920">
        <w:rPr>
          <w:rFonts w:ascii="Arial" w:hAnsi="Arial" w:cs="Arial"/>
        </w:rPr>
        <w:t xml:space="preserve">lica basal (TMB). Pacientes com </w:t>
      </w:r>
      <w:r w:rsidRPr="00D76837">
        <w:rPr>
          <w:rFonts w:ascii="Arial" w:hAnsi="Arial" w:cs="Arial"/>
        </w:rPr>
        <w:t xml:space="preserve">AIDS em condições estáveis apresentam um aumento de 9% a 12% na TMB em comparação com pacientes não infectados, e a presença de infecções secundárias pode aumentar a TMB em até 34% (Santana </w:t>
      </w:r>
      <w:r w:rsidRPr="00D76837">
        <w:rPr>
          <w:rFonts w:ascii="Arial" w:hAnsi="Arial" w:cs="Arial"/>
          <w:i/>
          <w:iCs/>
        </w:rPr>
        <w:t>et al.,</w:t>
      </w:r>
      <w:r w:rsidRPr="00D76837">
        <w:rPr>
          <w:rFonts w:ascii="Arial" w:hAnsi="Arial" w:cs="Arial"/>
        </w:rPr>
        <w:t xml:space="preserve"> 2019). Além disso, a infecção viral pode afetar especificamente a mucosa intestinal, causando enteropatia, perda de nutrientes e sintomas gastrointestinais associados (Santana </w:t>
      </w:r>
      <w:r w:rsidRPr="00D76837">
        <w:rPr>
          <w:rFonts w:ascii="Arial" w:hAnsi="Arial" w:cs="Arial"/>
          <w:i/>
          <w:iCs/>
        </w:rPr>
        <w:t>et al.,</w:t>
      </w:r>
      <w:r w:rsidRPr="00D76837">
        <w:rPr>
          <w:rFonts w:ascii="Arial" w:hAnsi="Arial" w:cs="Arial"/>
        </w:rPr>
        <w:t xml:space="preserve"> 2019).</w:t>
      </w:r>
    </w:p>
    <w:p w:rsidR="00F3374E" w:rsidRPr="00D76837" w:rsidRDefault="00F3374E" w:rsidP="00F3374E">
      <w:pPr>
        <w:pStyle w:val="Corpodetexto"/>
        <w:spacing w:line="360" w:lineRule="auto"/>
        <w:ind w:firstLine="478"/>
        <w:jc w:val="both"/>
        <w:rPr>
          <w:rFonts w:ascii="Arial" w:hAnsi="Arial" w:cs="Arial"/>
        </w:rPr>
      </w:pPr>
      <w:r w:rsidRPr="00D76837">
        <w:rPr>
          <w:rFonts w:ascii="Arial" w:hAnsi="Arial" w:cs="Arial"/>
        </w:rPr>
        <w:t xml:space="preserve">A Organização Mundial da Saúde (OMS) estima que milhões de pessoas estejam vivendo com HIV/AIDS em todo o mundo, com uma significativa prevalência no Brasil, onde a cidade de Salvador representa mais de 50% dos casos de AIDS no estado da Bahia (Brasil, 2012). Estudos realizados em hospitais universitários têm destacado a alta prevalência de doenças oportunistas e estado de caquexia em pacientes com AIDS, muitas vezes devido ao diagnóstico tardio da doença (Pereira </w:t>
      </w:r>
      <w:r w:rsidRPr="00D76837">
        <w:rPr>
          <w:rFonts w:ascii="Arial" w:hAnsi="Arial" w:cs="Arial"/>
          <w:i/>
          <w:iCs/>
        </w:rPr>
        <w:t>et al.,</w:t>
      </w:r>
      <w:r w:rsidRPr="00D76837">
        <w:rPr>
          <w:rFonts w:ascii="Arial" w:hAnsi="Arial" w:cs="Arial"/>
        </w:rPr>
        <w:t xml:space="preserve"> 2019; Santana </w:t>
      </w:r>
      <w:r w:rsidRPr="00C7343F">
        <w:rPr>
          <w:rFonts w:ascii="Arial" w:hAnsi="Arial" w:cs="Arial"/>
          <w:i/>
          <w:iCs/>
        </w:rPr>
        <w:t>et al.,</w:t>
      </w:r>
      <w:r w:rsidRPr="00D76837">
        <w:rPr>
          <w:rFonts w:ascii="Arial" w:hAnsi="Arial" w:cs="Arial"/>
        </w:rPr>
        <w:t xml:space="preserve"> 2019).</w:t>
      </w:r>
    </w:p>
    <w:p w:rsidR="00F3374E" w:rsidRPr="00D76837" w:rsidRDefault="00F3374E" w:rsidP="00F3374E">
      <w:pPr>
        <w:pStyle w:val="Corpodetexto"/>
        <w:spacing w:line="360" w:lineRule="auto"/>
        <w:ind w:firstLine="478"/>
        <w:jc w:val="both"/>
        <w:rPr>
          <w:rFonts w:ascii="Arial" w:hAnsi="Arial" w:cs="Arial"/>
        </w:rPr>
      </w:pPr>
      <w:r w:rsidRPr="00D76837">
        <w:rPr>
          <w:rFonts w:ascii="Arial" w:hAnsi="Arial" w:cs="Arial"/>
        </w:rPr>
        <w:t xml:space="preserve">Apesar do grande volume de pesquisas sobre as características clínico-epidemiológicas dos pacientes com HIV/AIDS na Bahia, há uma lacuna no conhecimento sobre o estado nutricional desses pacientes (Pereira </w:t>
      </w:r>
      <w:r w:rsidRPr="00D76837">
        <w:rPr>
          <w:rFonts w:ascii="Arial" w:hAnsi="Arial" w:cs="Arial"/>
          <w:i/>
          <w:iCs/>
        </w:rPr>
        <w:t>et al.,</w:t>
      </w:r>
      <w:r w:rsidRPr="00D76837">
        <w:rPr>
          <w:rFonts w:ascii="Arial" w:hAnsi="Arial" w:cs="Arial"/>
        </w:rPr>
        <w:t xml:space="preserve"> 2019; Santana </w:t>
      </w:r>
      <w:r w:rsidRPr="00D76837">
        <w:rPr>
          <w:rFonts w:ascii="Arial" w:hAnsi="Arial" w:cs="Arial"/>
          <w:i/>
          <w:iCs/>
        </w:rPr>
        <w:t xml:space="preserve">et al., </w:t>
      </w:r>
      <w:r w:rsidRPr="00D76837">
        <w:rPr>
          <w:rFonts w:ascii="Arial" w:hAnsi="Arial" w:cs="Arial"/>
        </w:rPr>
        <w:t xml:space="preserve">2019). É crucial entender a relação entre desnutrição e HIV/AIDS para desenvolver estratégias eficazes de atenção e cuidados para esses pacientes. </w:t>
      </w:r>
      <w:r w:rsidRPr="00D76837">
        <w:rPr>
          <w:rFonts w:ascii="Arial" w:hAnsi="Arial" w:cs="Arial"/>
        </w:rPr>
        <w:lastRenderedPageBreak/>
        <w:t xml:space="preserve">Muitos deles enfrentam situações precárias devido à desinformação, dificuldades no acesso ao tratamento, alimentação inadequada e falta de suporte social, o que torna imperativo melhorar a qualidade de vida desses indivíduos por meio de intervenções direcionadas à desnutrição (Santana </w:t>
      </w:r>
      <w:r w:rsidRPr="00C7343F">
        <w:rPr>
          <w:rFonts w:ascii="Arial" w:hAnsi="Arial" w:cs="Arial"/>
          <w:i/>
          <w:iCs/>
        </w:rPr>
        <w:t>et al.,</w:t>
      </w:r>
      <w:r w:rsidRPr="00D76837">
        <w:rPr>
          <w:rFonts w:ascii="Arial" w:hAnsi="Arial" w:cs="Arial"/>
        </w:rPr>
        <w:t xml:space="preserve"> 2019).</w:t>
      </w:r>
    </w:p>
    <w:p w:rsidR="00F3374E" w:rsidRPr="00D76837" w:rsidRDefault="00F3374E" w:rsidP="00F3374E">
      <w:pPr>
        <w:pStyle w:val="Corpodetexto"/>
        <w:spacing w:line="360" w:lineRule="auto"/>
        <w:jc w:val="both"/>
        <w:rPr>
          <w:rFonts w:ascii="Arial" w:hAnsi="Arial" w:cs="Arial"/>
        </w:rPr>
      </w:pPr>
      <w:r w:rsidRPr="00D76837">
        <w:rPr>
          <w:rFonts w:ascii="Arial" w:hAnsi="Arial" w:cs="Arial"/>
        </w:rPr>
        <w:t xml:space="preserve">Nesse contexto, este estudo propõe uma revisão de literatura para explorar a associação entre desnutrição e AIDS, destacando a importância de compreender a fundo essa relação para implementar medidas que melhorem significativamente a qualidade de vida dos pacientes com HIV/AIDS (Souza </w:t>
      </w:r>
      <w:r w:rsidRPr="00C7343F">
        <w:rPr>
          <w:rFonts w:ascii="Arial" w:hAnsi="Arial" w:cs="Arial"/>
          <w:i/>
          <w:iCs/>
        </w:rPr>
        <w:t>et al.,</w:t>
      </w:r>
      <w:r w:rsidRPr="00D76837">
        <w:rPr>
          <w:rFonts w:ascii="Arial" w:hAnsi="Arial" w:cs="Arial"/>
        </w:rPr>
        <w:t xml:space="preserve"> 2017).</w:t>
      </w:r>
    </w:p>
    <w:p w:rsidR="00F3374E" w:rsidRPr="00D76837" w:rsidRDefault="00F3374E" w:rsidP="00F3374E">
      <w:pPr>
        <w:pStyle w:val="Corpodetexto"/>
        <w:spacing w:line="360" w:lineRule="auto"/>
        <w:ind w:firstLine="720"/>
        <w:jc w:val="both"/>
        <w:rPr>
          <w:rFonts w:ascii="Arial" w:hAnsi="Arial" w:cs="Arial"/>
        </w:rPr>
      </w:pPr>
      <w:r>
        <w:rPr>
          <w:rFonts w:ascii="Arial" w:hAnsi="Arial" w:cs="Arial"/>
        </w:rPr>
        <w:t xml:space="preserve">De acordo com Pereira </w:t>
      </w:r>
      <w:r w:rsidRPr="00D76837">
        <w:rPr>
          <w:rFonts w:ascii="Arial" w:hAnsi="Arial" w:cs="Arial"/>
          <w:i/>
          <w:iCs/>
        </w:rPr>
        <w:t>et al.</w:t>
      </w:r>
      <w:r>
        <w:rPr>
          <w:rFonts w:ascii="Arial" w:hAnsi="Arial" w:cs="Arial"/>
        </w:rPr>
        <w:t xml:space="preserve"> (2019), a</w:t>
      </w:r>
      <w:r w:rsidRPr="00D76837">
        <w:rPr>
          <w:rFonts w:ascii="Arial" w:hAnsi="Arial" w:cs="Arial"/>
        </w:rPr>
        <w:t>lém das causas metabólicas e gastrointestinais da desnutrição em pacientes com HIV/AIDS sob tratamento com HAART, é fundamental considerar os aspectos socioeconômicos e psicossociais que contribuem para esse cenário. A falta de informação sobre hábitos alimentares saudáveis, as dificuldades econômicas que limitam o acesso a uma alimentação adequada e equilibrada, bem como o estigma social associado ao HIV/AIDS, são fatores cruciais que impactam negativamente a nutrição desses pacientes.</w:t>
      </w:r>
    </w:p>
    <w:p w:rsidR="00F3374E" w:rsidRPr="00D76837" w:rsidRDefault="00F3374E" w:rsidP="00F3374E">
      <w:pPr>
        <w:pStyle w:val="Corpodetexto"/>
        <w:spacing w:line="360" w:lineRule="auto"/>
        <w:ind w:firstLine="720"/>
        <w:jc w:val="both"/>
        <w:rPr>
          <w:rFonts w:ascii="Arial" w:hAnsi="Arial" w:cs="Arial"/>
        </w:rPr>
      </w:pPr>
      <w:r>
        <w:rPr>
          <w:rFonts w:ascii="Arial" w:hAnsi="Arial" w:cs="Arial"/>
        </w:rPr>
        <w:t xml:space="preserve">Pelos estudos de Santana </w:t>
      </w:r>
      <w:r w:rsidRPr="00C7343F">
        <w:rPr>
          <w:rFonts w:ascii="Arial" w:hAnsi="Arial" w:cs="Arial"/>
          <w:i/>
          <w:iCs/>
        </w:rPr>
        <w:t>et al.</w:t>
      </w:r>
      <w:r>
        <w:rPr>
          <w:rFonts w:ascii="Arial" w:hAnsi="Arial" w:cs="Arial"/>
        </w:rPr>
        <w:t xml:space="preserve"> (2019), a</w:t>
      </w:r>
      <w:r w:rsidRPr="00D76837">
        <w:rPr>
          <w:rFonts w:ascii="Arial" w:hAnsi="Arial" w:cs="Arial"/>
        </w:rPr>
        <w:t xml:space="preserve"> desnutrição em pessoas vivendo com HIV/AIDS não apenas compromete o estado de saúde geral, mas também prejudica a resposta ao tratamento, reduzindo a eficácia dos medicamentos antirretrovirais e aumentando a suscetibilidade a infecções oportunistas. Além disso, a desnutrição pode levar a uma deterioração significativa da qualidade de vida, afetando a capacidade de trabalho, a interação social e o bem-estar emocional dos pacientes.</w:t>
      </w:r>
    </w:p>
    <w:p w:rsidR="00F3374E" w:rsidRPr="00D76837" w:rsidRDefault="00F3374E" w:rsidP="00F3374E">
      <w:pPr>
        <w:pStyle w:val="Corpodetexto"/>
        <w:spacing w:line="360" w:lineRule="auto"/>
        <w:ind w:firstLine="720"/>
        <w:jc w:val="both"/>
        <w:rPr>
          <w:rFonts w:ascii="Arial" w:hAnsi="Arial" w:cs="Arial"/>
        </w:rPr>
      </w:pPr>
      <w:r w:rsidRPr="00D76837">
        <w:rPr>
          <w:rFonts w:ascii="Arial" w:hAnsi="Arial" w:cs="Arial"/>
        </w:rPr>
        <w:t>Diante desse quadro complexo, é imperativo adotar uma abordagem multidisciplinar que envolva não apenas profissionais da saúde, mas também assistentes sociais, psicólogos e educadores para fornecer um suporte abrangente aos pacientes com HIV/AIDS. Intervenções educacionais que promovam a conscientização sobre hábitos alimentares saudáveis e ofereçam orientação nutricional específica para indivíduos com HIV/AIDS são essenciais para melhorar a qualidade da dieta desses pacientes.</w:t>
      </w:r>
      <w:r>
        <w:rPr>
          <w:rFonts w:ascii="Arial" w:hAnsi="Arial" w:cs="Arial"/>
        </w:rPr>
        <w:t xml:space="preserve"> </w:t>
      </w:r>
      <w:r>
        <w:t>(PEREIRA</w:t>
      </w:r>
      <w:r>
        <w:rPr>
          <w:spacing w:val="-1"/>
        </w:rPr>
        <w:t xml:space="preserve"> </w:t>
      </w:r>
      <w:r>
        <w:t xml:space="preserve">MD, </w:t>
      </w:r>
      <w:r w:rsidRPr="00C7343F">
        <w:rPr>
          <w:i/>
          <w:iCs/>
        </w:rPr>
        <w:t>et</w:t>
      </w:r>
      <w:r w:rsidRPr="00C7343F">
        <w:rPr>
          <w:i/>
          <w:iCs/>
          <w:spacing w:val="-2"/>
        </w:rPr>
        <w:t xml:space="preserve"> </w:t>
      </w:r>
      <w:r w:rsidRPr="00C7343F">
        <w:rPr>
          <w:i/>
          <w:iCs/>
        </w:rPr>
        <w:t>al.,</w:t>
      </w:r>
      <w:r>
        <w:rPr>
          <w:spacing w:val="-2"/>
        </w:rPr>
        <w:t xml:space="preserve"> </w:t>
      </w:r>
      <w:r>
        <w:t xml:space="preserve">2019; SANTANA JC, </w:t>
      </w:r>
      <w:r w:rsidRPr="00C7343F">
        <w:rPr>
          <w:i/>
          <w:iCs/>
        </w:rPr>
        <w:t>et</w:t>
      </w:r>
      <w:r w:rsidRPr="00C7343F">
        <w:rPr>
          <w:i/>
          <w:iCs/>
          <w:spacing w:val="-1"/>
        </w:rPr>
        <w:t xml:space="preserve"> </w:t>
      </w:r>
      <w:r w:rsidRPr="00C7343F">
        <w:rPr>
          <w:i/>
          <w:iCs/>
        </w:rPr>
        <w:t>al.,</w:t>
      </w:r>
      <w:r>
        <w:rPr>
          <w:spacing w:val="-2"/>
        </w:rPr>
        <w:t xml:space="preserve"> </w:t>
      </w:r>
      <w:r>
        <w:t>2019).</w:t>
      </w:r>
    </w:p>
    <w:p w:rsidR="00F3374E" w:rsidRPr="00D76837" w:rsidRDefault="00F3374E" w:rsidP="00F3374E">
      <w:pPr>
        <w:pStyle w:val="Corpodetexto"/>
        <w:spacing w:line="360" w:lineRule="auto"/>
        <w:ind w:firstLine="720"/>
        <w:jc w:val="both"/>
        <w:rPr>
          <w:rFonts w:ascii="Arial" w:hAnsi="Arial" w:cs="Arial"/>
        </w:rPr>
      </w:pPr>
      <w:r w:rsidRPr="00D76837">
        <w:rPr>
          <w:rFonts w:ascii="Arial" w:hAnsi="Arial" w:cs="Arial"/>
        </w:rPr>
        <w:t xml:space="preserve">Além disso, programas de suporte social e econômico podem desempenhar um papel significativo, ajudando os pacientes a superar as barreiras financeiras que impedem o acesso a alimentos nutritivos. Incentivar a produção local de alimentos por meio de hortas comunitárias e programas de segurança alimentar também pode ser uma estratégia eficaz para melhorar a disponibilidade de </w:t>
      </w:r>
      <w:r w:rsidRPr="00D76837">
        <w:rPr>
          <w:rFonts w:ascii="Arial" w:hAnsi="Arial" w:cs="Arial"/>
        </w:rPr>
        <w:lastRenderedPageBreak/>
        <w:t>alimentos frescos e saudáveis para os pacientes.</w:t>
      </w:r>
    </w:p>
    <w:p w:rsidR="00F3374E" w:rsidRPr="00C7343F" w:rsidRDefault="00F3374E" w:rsidP="00F3374E">
      <w:pPr>
        <w:pStyle w:val="Corpodetexto"/>
        <w:spacing w:line="360" w:lineRule="auto"/>
        <w:ind w:firstLine="720"/>
        <w:jc w:val="both"/>
        <w:rPr>
          <w:rFonts w:ascii="Arial" w:hAnsi="Arial" w:cs="Arial"/>
        </w:rPr>
      </w:pPr>
      <w:r w:rsidRPr="00D76837">
        <w:rPr>
          <w:rFonts w:ascii="Arial" w:hAnsi="Arial" w:cs="Arial"/>
        </w:rPr>
        <w:t>No âmbito clínico, é vital que os profissionais de saúde estejam cientes dos riscos associados à desnutrição em pacientes com HIV/AIDS e incluam avaliações nutricionais regulares como parte integrante do acompanhamento médico. Estratégias individualizadas para melhorar a ingestão calórica e proteica, bem como o suporte emocional para lidar com questões como estigma e discriminação, são cruciais para o sucesso do tratamento e a melhoria da qualidade de vida desses pacientes.</w:t>
      </w:r>
    </w:p>
    <w:p w:rsidR="00F3374E" w:rsidRDefault="00F3374E" w:rsidP="00F3374E">
      <w:pPr>
        <w:pStyle w:val="Corpodetexto"/>
        <w:rPr>
          <w:sz w:val="26"/>
        </w:rPr>
      </w:pPr>
    </w:p>
    <w:p w:rsidR="00F3374E" w:rsidRDefault="00F3374E" w:rsidP="00F3374E">
      <w:pPr>
        <w:pStyle w:val="Corpodetexto"/>
        <w:rPr>
          <w:sz w:val="26"/>
        </w:rPr>
      </w:pPr>
    </w:p>
    <w:p w:rsidR="00B25193" w:rsidRDefault="00B25193" w:rsidP="00B25193">
      <w:pPr>
        <w:tabs>
          <w:tab w:val="left" w:pos="7150"/>
        </w:tabs>
        <w:spacing w:line="360" w:lineRule="auto"/>
        <w:jc w:val="both"/>
        <w:rPr>
          <w:rFonts w:ascii="Arial" w:hAnsi="Arial" w:cs="Arial"/>
          <w:sz w:val="24"/>
          <w:szCs w:val="24"/>
        </w:rPr>
      </w:pPr>
    </w:p>
    <w:p w:rsidR="00B25193" w:rsidRDefault="00B25193" w:rsidP="00B25193">
      <w:pPr>
        <w:tabs>
          <w:tab w:val="left" w:pos="7150"/>
        </w:tabs>
        <w:spacing w:line="360" w:lineRule="auto"/>
        <w:jc w:val="both"/>
        <w:rPr>
          <w:rFonts w:ascii="Arial" w:hAnsi="Arial" w:cs="Arial"/>
          <w:sz w:val="24"/>
          <w:szCs w:val="24"/>
        </w:rPr>
      </w:pPr>
    </w:p>
    <w:p w:rsidR="00B25193" w:rsidRDefault="00B25193" w:rsidP="00B25193">
      <w:pPr>
        <w:tabs>
          <w:tab w:val="left" w:pos="7150"/>
        </w:tabs>
        <w:spacing w:line="360" w:lineRule="auto"/>
        <w:jc w:val="both"/>
        <w:rPr>
          <w:rFonts w:ascii="Arial" w:hAnsi="Arial" w:cs="Arial"/>
          <w:sz w:val="24"/>
          <w:szCs w:val="24"/>
        </w:rPr>
      </w:pPr>
    </w:p>
    <w:p w:rsidR="00B25193" w:rsidRDefault="00B25193" w:rsidP="00B25193">
      <w:pPr>
        <w:tabs>
          <w:tab w:val="left" w:pos="7150"/>
        </w:tabs>
        <w:spacing w:line="360" w:lineRule="auto"/>
        <w:jc w:val="both"/>
        <w:rPr>
          <w:rFonts w:ascii="Arial" w:hAnsi="Arial" w:cs="Arial"/>
          <w:sz w:val="24"/>
          <w:szCs w:val="24"/>
        </w:rPr>
      </w:pPr>
    </w:p>
    <w:p w:rsidR="00B25193" w:rsidRDefault="00B25193" w:rsidP="00B25193">
      <w:pPr>
        <w:tabs>
          <w:tab w:val="left" w:pos="7150"/>
        </w:tabs>
        <w:spacing w:line="360" w:lineRule="auto"/>
        <w:jc w:val="both"/>
        <w:rPr>
          <w:rFonts w:ascii="Arial" w:hAnsi="Arial" w:cs="Arial"/>
          <w:sz w:val="24"/>
          <w:szCs w:val="24"/>
        </w:rPr>
      </w:pPr>
    </w:p>
    <w:p w:rsidR="00B25193" w:rsidRDefault="00B25193" w:rsidP="00B25193">
      <w:pPr>
        <w:tabs>
          <w:tab w:val="left" w:pos="7150"/>
        </w:tabs>
        <w:spacing w:line="360" w:lineRule="auto"/>
        <w:jc w:val="both"/>
        <w:rPr>
          <w:rFonts w:ascii="Arial" w:hAnsi="Arial" w:cs="Arial"/>
          <w:sz w:val="24"/>
          <w:szCs w:val="24"/>
        </w:rPr>
      </w:pPr>
    </w:p>
    <w:p w:rsidR="00B25193" w:rsidRDefault="00B25193" w:rsidP="00B25193">
      <w:pPr>
        <w:tabs>
          <w:tab w:val="left" w:pos="7150"/>
        </w:tabs>
        <w:spacing w:line="360" w:lineRule="auto"/>
        <w:jc w:val="both"/>
        <w:rPr>
          <w:rFonts w:ascii="Arial" w:hAnsi="Arial" w:cs="Arial"/>
          <w:sz w:val="24"/>
          <w:szCs w:val="24"/>
        </w:rPr>
      </w:pPr>
    </w:p>
    <w:p w:rsidR="00365381" w:rsidRPr="00380261" w:rsidRDefault="00365381" w:rsidP="00365381">
      <w:pPr>
        <w:pStyle w:val="Corpodetexto"/>
        <w:rPr>
          <w:rFonts w:ascii="Arial" w:hAnsi="Arial" w:cs="Arial"/>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Pr>
        <w:pStyle w:val="Corpodetexto"/>
        <w:rPr>
          <w:rFonts w:ascii="Arial"/>
          <w:b/>
          <w:sz w:val="26"/>
        </w:rPr>
      </w:pPr>
    </w:p>
    <w:p w:rsidR="00365381"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Pr="000A2E76" w:rsidRDefault="00365381" w:rsidP="00365381"/>
    <w:p w:rsidR="00365381" w:rsidRDefault="00365381" w:rsidP="00365381"/>
    <w:p w:rsidR="00365381" w:rsidRDefault="00365381" w:rsidP="00365381">
      <w:pPr>
        <w:pStyle w:val="Corpodetexto"/>
        <w:jc w:val="center"/>
        <w:rPr>
          <w:rFonts w:ascii="Arial" w:hAnsi="Arial" w:cs="Arial"/>
        </w:rPr>
      </w:pPr>
      <w:r>
        <w:rPr>
          <w:rFonts w:ascii="Arial" w:hAnsi="Arial" w:cs="Arial"/>
        </w:rPr>
        <w:t>Salvador-Ba</w:t>
      </w:r>
    </w:p>
    <w:p w:rsidR="00365381" w:rsidRDefault="00365381" w:rsidP="00365381">
      <w:pPr>
        <w:pStyle w:val="Corpodetexto"/>
        <w:jc w:val="center"/>
        <w:rPr>
          <w:rFonts w:ascii="Arial" w:hAnsi="Arial" w:cs="Arial"/>
        </w:rPr>
      </w:pPr>
      <w:r>
        <w:rPr>
          <w:rFonts w:ascii="Arial" w:hAnsi="Arial" w:cs="Arial"/>
        </w:rPr>
        <w:t>2023</w:t>
      </w:r>
    </w:p>
    <w:p w:rsidR="00365381" w:rsidRPr="000A2E76" w:rsidRDefault="00365381" w:rsidP="00365381">
      <w:pPr>
        <w:tabs>
          <w:tab w:val="left" w:pos="1400"/>
        </w:tabs>
        <w:sectPr w:rsidR="00365381" w:rsidRPr="000A2E76" w:rsidSect="00365381">
          <w:headerReference w:type="even" r:id="rId8"/>
          <w:headerReference w:type="default" r:id="rId9"/>
          <w:footerReference w:type="even" r:id="rId10"/>
          <w:footerReference w:type="default" r:id="rId11"/>
          <w:pgSz w:w="11910" w:h="16840"/>
          <w:pgMar w:top="1540" w:right="1580" w:bottom="280" w:left="1580" w:header="720" w:footer="720" w:gutter="0"/>
          <w:cols w:space="720"/>
        </w:sectPr>
      </w:pPr>
    </w:p>
    <w:p w:rsidR="00F3374E" w:rsidRPr="00F3374E" w:rsidRDefault="00F3374E" w:rsidP="002C3AB7">
      <w:pPr>
        <w:pStyle w:val="Ttulo2"/>
        <w:keepNext w:val="0"/>
        <w:keepLines w:val="0"/>
        <w:numPr>
          <w:ilvl w:val="0"/>
          <w:numId w:val="9"/>
        </w:numPr>
        <w:tabs>
          <w:tab w:val="left" w:pos="840"/>
        </w:tabs>
        <w:spacing w:before="78"/>
        <w:rPr>
          <w:rFonts w:ascii="Arial" w:eastAsia="Arial" w:hAnsi="Arial" w:cs="Arial"/>
          <w:b/>
          <w:color w:val="000000" w:themeColor="text1"/>
        </w:rPr>
      </w:pPr>
      <w:bookmarkStart w:id="2" w:name="_Toc150296214"/>
      <w:r w:rsidRPr="00F3374E">
        <w:rPr>
          <w:rFonts w:ascii="Arial" w:hAnsi="Arial" w:cs="Arial"/>
          <w:b/>
          <w:color w:val="000000" w:themeColor="text1"/>
        </w:rPr>
        <w:lastRenderedPageBreak/>
        <w:t>CONCLUSÃO</w:t>
      </w:r>
      <w:bookmarkEnd w:id="2"/>
    </w:p>
    <w:p w:rsidR="00F3374E" w:rsidRDefault="00F3374E" w:rsidP="00F3374E">
      <w:pPr>
        <w:pStyle w:val="Corpodetexto"/>
        <w:spacing w:before="6"/>
        <w:rPr>
          <w:rFonts w:ascii="Arial"/>
          <w:b/>
          <w:sz w:val="27"/>
        </w:rPr>
      </w:pPr>
    </w:p>
    <w:p w:rsidR="00F3374E" w:rsidRDefault="00F3374E" w:rsidP="00F3374E">
      <w:pPr>
        <w:pStyle w:val="Corpodetexto"/>
        <w:spacing w:before="1" w:line="360" w:lineRule="auto"/>
        <w:ind w:left="839" w:right="123" w:firstLine="601"/>
        <w:jc w:val="both"/>
      </w:pPr>
      <w:r>
        <w:t>Com este trabalho foi possivel verificar a associação entre a desnutrição e</w:t>
      </w:r>
      <w:r>
        <w:rPr>
          <w:spacing w:val="1"/>
        </w:rPr>
        <w:t xml:space="preserve"> </w:t>
      </w:r>
      <w:r>
        <w:t>o HIV/AIDS, porém a metodologia dos estudos deixa a desejar por não ser</w:t>
      </w:r>
      <w:r>
        <w:rPr>
          <w:spacing w:val="1"/>
        </w:rPr>
        <w:t xml:space="preserve"> </w:t>
      </w:r>
      <w:r>
        <w:t>escrita, e muitos resultados, e conclusões, alcançados por pesquisadores</w:t>
      </w:r>
      <w:r>
        <w:rPr>
          <w:spacing w:val="1"/>
        </w:rPr>
        <w:t xml:space="preserve"> </w:t>
      </w:r>
      <w:r>
        <w:t>devem ser interpretados com</w:t>
      </w:r>
      <w:r>
        <w:rPr>
          <w:spacing w:val="1"/>
        </w:rPr>
        <w:t xml:space="preserve"> </w:t>
      </w:r>
      <w:r>
        <w:t>cautela.</w:t>
      </w:r>
    </w:p>
    <w:p w:rsidR="00F3374E" w:rsidRDefault="00F3374E" w:rsidP="00F3374E">
      <w:pPr>
        <w:pStyle w:val="Corpodetexto"/>
        <w:spacing w:before="180" w:line="360" w:lineRule="auto"/>
        <w:ind w:left="839" w:right="123" w:firstLine="601"/>
        <w:jc w:val="both"/>
      </w:pPr>
      <w:r>
        <w:t>Os</w:t>
      </w:r>
      <w:r>
        <w:rPr>
          <w:spacing w:val="-12"/>
        </w:rPr>
        <w:t xml:space="preserve"> </w:t>
      </w:r>
      <w:r>
        <w:t>estudos</w:t>
      </w:r>
      <w:r>
        <w:rPr>
          <w:spacing w:val="-14"/>
        </w:rPr>
        <w:t xml:space="preserve"> </w:t>
      </w:r>
      <w:r>
        <w:t>não</w:t>
      </w:r>
      <w:r>
        <w:rPr>
          <w:spacing w:val="-12"/>
        </w:rPr>
        <w:t xml:space="preserve"> </w:t>
      </w:r>
      <w:r>
        <w:t>seguem</w:t>
      </w:r>
      <w:r>
        <w:rPr>
          <w:spacing w:val="-10"/>
        </w:rPr>
        <w:t xml:space="preserve"> </w:t>
      </w:r>
      <w:r>
        <w:t>a</w:t>
      </w:r>
      <w:r>
        <w:rPr>
          <w:spacing w:val="-13"/>
        </w:rPr>
        <w:t xml:space="preserve"> </w:t>
      </w:r>
      <w:r>
        <w:t>mesma</w:t>
      </w:r>
      <w:r>
        <w:rPr>
          <w:spacing w:val="-12"/>
        </w:rPr>
        <w:t xml:space="preserve"> </w:t>
      </w:r>
      <w:r>
        <w:t>linha</w:t>
      </w:r>
      <w:r>
        <w:rPr>
          <w:spacing w:val="-13"/>
        </w:rPr>
        <w:t xml:space="preserve"> </w:t>
      </w:r>
      <w:r>
        <w:t>metodólogica</w:t>
      </w:r>
      <w:r>
        <w:rPr>
          <w:spacing w:val="-11"/>
        </w:rPr>
        <w:t xml:space="preserve"> </w:t>
      </w:r>
      <w:r>
        <w:t>quanto</w:t>
      </w:r>
      <w:r>
        <w:rPr>
          <w:spacing w:val="-14"/>
        </w:rPr>
        <w:t xml:space="preserve"> </w:t>
      </w:r>
      <w:r>
        <w:t>á</w:t>
      </w:r>
      <w:r>
        <w:rPr>
          <w:spacing w:val="-11"/>
        </w:rPr>
        <w:t xml:space="preserve"> </w:t>
      </w:r>
      <w:r>
        <w:t>avaliação</w:t>
      </w:r>
      <w:r>
        <w:rPr>
          <w:spacing w:val="-13"/>
        </w:rPr>
        <w:t xml:space="preserve"> </w:t>
      </w:r>
      <w:r>
        <w:t xml:space="preserve">da </w:t>
      </w:r>
      <w:r>
        <w:rPr>
          <w:spacing w:val="-65"/>
        </w:rPr>
        <w:t xml:space="preserve"> </w:t>
      </w:r>
      <w:r>
        <w:t>desnutrição</w:t>
      </w:r>
      <w:r>
        <w:rPr>
          <w:spacing w:val="-2"/>
        </w:rPr>
        <w:t xml:space="preserve"> </w:t>
      </w:r>
      <w:r>
        <w:t>e</w:t>
      </w:r>
      <w:r>
        <w:rPr>
          <w:spacing w:val="-2"/>
        </w:rPr>
        <w:t xml:space="preserve"> </w:t>
      </w:r>
      <w:r>
        <w:t>a</w:t>
      </w:r>
      <w:r>
        <w:rPr>
          <w:spacing w:val="-3"/>
        </w:rPr>
        <w:t xml:space="preserve"> </w:t>
      </w:r>
      <w:r>
        <w:t>avaliação</w:t>
      </w:r>
      <w:r>
        <w:rPr>
          <w:spacing w:val="-2"/>
        </w:rPr>
        <w:t xml:space="preserve"> </w:t>
      </w:r>
      <w:r>
        <w:t>da</w:t>
      </w:r>
      <w:r>
        <w:rPr>
          <w:spacing w:val="-2"/>
        </w:rPr>
        <w:t xml:space="preserve"> </w:t>
      </w:r>
      <w:r>
        <w:t>condição</w:t>
      </w:r>
      <w:r>
        <w:rPr>
          <w:spacing w:val="-1"/>
        </w:rPr>
        <w:t xml:space="preserve"> </w:t>
      </w:r>
      <w:r>
        <w:t>do</w:t>
      </w:r>
      <w:r>
        <w:rPr>
          <w:spacing w:val="-2"/>
        </w:rPr>
        <w:t xml:space="preserve"> </w:t>
      </w:r>
      <w:r>
        <w:t>paciente</w:t>
      </w:r>
      <w:r>
        <w:rPr>
          <w:spacing w:val="-3"/>
        </w:rPr>
        <w:t xml:space="preserve"> </w:t>
      </w:r>
      <w:r>
        <w:t>portador</w:t>
      </w:r>
      <w:r>
        <w:rPr>
          <w:spacing w:val="-2"/>
        </w:rPr>
        <w:t xml:space="preserve"> </w:t>
      </w:r>
      <w:r>
        <w:t>de</w:t>
      </w:r>
      <w:r>
        <w:rPr>
          <w:spacing w:val="-2"/>
        </w:rPr>
        <w:t xml:space="preserve"> </w:t>
      </w:r>
      <w:r>
        <w:t>HIV/AIDS.</w:t>
      </w:r>
    </w:p>
    <w:p w:rsidR="00F3374E" w:rsidRDefault="00F3374E" w:rsidP="00F3374E">
      <w:pPr>
        <w:pStyle w:val="Corpodetexto"/>
        <w:spacing w:before="180" w:line="360" w:lineRule="auto"/>
        <w:ind w:left="839" w:right="127" w:firstLine="601"/>
        <w:jc w:val="both"/>
      </w:pPr>
      <w:r>
        <w:t xml:space="preserve">Além disso, a relaçaõ entre ambos dificilmente é detalhada; muitas vezes é </w:t>
      </w:r>
      <w:r>
        <w:rPr>
          <w:spacing w:val="-64"/>
        </w:rPr>
        <w:t xml:space="preserve"> </w:t>
      </w:r>
      <w:r>
        <w:t>apenas</w:t>
      </w:r>
      <w:r>
        <w:rPr>
          <w:spacing w:val="-1"/>
        </w:rPr>
        <w:t xml:space="preserve"> </w:t>
      </w:r>
      <w:r>
        <w:t>inferida</w:t>
      </w:r>
      <w:r>
        <w:rPr>
          <w:spacing w:val="-2"/>
        </w:rPr>
        <w:t xml:space="preserve"> </w:t>
      </w:r>
      <w:r>
        <w:t>a</w:t>
      </w:r>
      <w:r>
        <w:rPr>
          <w:spacing w:val="-1"/>
        </w:rPr>
        <w:t xml:space="preserve"> </w:t>
      </w:r>
      <w:r>
        <w:t>partir de</w:t>
      </w:r>
      <w:r>
        <w:rPr>
          <w:spacing w:val="-2"/>
        </w:rPr>
        <w:t xml:space="preserve"> </w:t>
      </w:r>
      <w:r>
        <w:t>observações</w:t>
      </w:r>
      <w:r>
        <w:rPr>
          <w:spacing w:val="-1"/>
        </w:rPr>
        <w:t xml:space="preserve"> </w:t>
      </w:r>
      <w:r>
        <w:t>clínicas.</w:t>
      </w:r>
    </w:p>
    <w:p w:rsidR="00F3374E" w:rsidRDefault="00F3374E" w:rsidP="00F3374E">
      <w:pPr>
        <w:pStyle w:val="Corpodetexto"/>
        <w:spacing w:before="180" w:line="360" w:lineRule="auto"/>
        <w:ind w:left="839" w:right="117" w:firstLine="601"/>
        <w:jc w:val="both"/>
      </w:pPr>
      <w:r>
        <w:t>A</w:t>
      </w:r>
      <w:r>
        <w:rPr>
          <w:spacing w:val="1"/>
        </w:rPr>
        <w:t xml:space="preserve"> </w:t>
      </w:r>
      <w:r>
        <w:t>literatura</w:t>
      </w:r>
      <w:r>
        <w:rPr>
          <w:spacing w:val="1"/>
        </w:rPr>
        <w:t xml:space="preserve"> </w:t>
      </w:r>
      <w:r>
        <w:t>que</w:t>
      </w:r>
      <w:r>
        <w:rPr>
          <w:spacing w:val="1"/>
        </w:rPr>
        <w:t xml:space="preserve"> </w:t>
      </w:r>
      <w:r>
        <w:t>trata</w:t>
      </w:r>
      <w:r>
        <w:rPr>
          <w:spacing w:val="1"/>
        </w:rPr>
        <w:t xml:space="preserve"> </w:t>
      </w:r>
      <w:r>
        <w:t>da</w:t>
      </w:r>
      <w:r>
        <w:rPr>
          <w:spacing w:val="1"/>
        </w:rPr>
        <w:t xml:space="preserve"> </w:t>
      </w:r>
      <w:r>
        <w:t>inter-relação</w:t>
      </w:r>
      <w:r>
        <w:rPr>
          <w:spacing w:val="1"/>
        </w:rPr>
        <w:t xml:space="preserve"> </w:t>
      </w:r>
      <w:r>
        <w:t>da</w:t>
      </w:r>
      <w:r>
        <w:rPr>
          <w:spacing w:val="1"/>
        </w:rPr>
        <w:t xml:space="preserve"> </w:t>
      </w:r>
      <w:r>
        <w:t>desnurição,</w:t>
      </w:r>
      <w:r>
        <w:rPr>
          <w:spacing w:val="1"/>
        </w:rPr>
        <w:t xml:space="preserve"> </w:t>
      </w:r>
      <w:r>
        <w:t>HIV/AIDS</w:t>
      </w:r>
      <w:r>
        <w:rPr>
          <w:spacing w:val="1"/>
        </w:rPr>
        <w:t xml:space="preserve"> </w:t>
      </w:r>
      <w:r>
        <w:t>e</w:t>
      </w:r>
      <w:r>
        <w:rPr>
          <w:spacing w:val="1"/>
        </w:rPr>
        <w:t xml:space="preserve"> </w:t>
      </w:r>
      <w:r>
        <w:t>consequências para pacientes portadores de HIV/AIDS</w:t>
      </w:r>
      <w:r>
        <w:rPr>
          <w:spacing w:val="1"/>
        </w:rPr>
        <w:t xml:space="preserve"> </w:t>
      </w:r>
      <w:r>
        <w:t>que sofrem com</w:t>
      </w:r>
      <w:r>
        <w:rPr>
          <w:spacing w:val="1"/>
        </w:rPr>
        <w:t xml:space="preserve"> </w:t>
      </w:r>
      <w:r>
        <w:t>desnutrição</w:t>
      </w:r>
      <w:r>
        <w:rPr>
          <w:spacing w:val="-3"/>
        </w:rPr>
        <w:t xml:space="preserve"> </w:t>
      </w:r>
      <w:r>
        <w:t>é escassa</w:t>
      </w:r>
      <w:r>
        <w:rPr>
          <w:spacing w:val="-2"/>
        </w:rPr>
        <w:t xml:space="preserve"> </w:t>
      </w:r>
      <w:r>
        <w:t>e controversa.</w:t>
      </w:r>
    </w:p>
    <w:p w:rsidR="00F3374E" w:rsidRDefault="00F3374E" w:rsidP="00F3374E">
      <w:pPr>
        <w:pStyle w:val="Corpodetexto"/>
        <w:spacing w:before="179" w:line="360" w:lineRule="auto"/>
        <w:ind w:left="839" w:right="126" w:firstLine="601"/>
        <w:jc w:val="both"/>
        <w:sectPr w:rsidR="00F3374E">
          <w:pgSz w:w="11920" w:h="16850"/>
          <w:pgMar w:top="1460" w:right="1460" w:bottom="1020" w:left="1460" w:header="0" w:footer="821" w:gutter="0"/>
          <w:cols w:space="720"/>
        </w:sectPr>
      </w:pPr>
      <w:r>
        <w:t>Sugere-se a realização de mais estudos com melhor qualidade metodológica</w:t>
      </w:r>
      <w:r>
        <w:rPr>
          <w:spacing w:val="1"/>
        </w:rPr>
        <w:t xml:space="preserve"> </w:t>
      </w:r>
      <w:r>
        <w:t>para</w:t>
      </w:r>
      <w:r>
        <w:rPr>
          <w:spacing w:val="-3"/>
        </w:rPr>
        <w:t xml:space="preserve"> </w:t>
      </w:r>
      <w:r>
        <w:t>assegurar</w:t>
      </w:r>
      <w:r>
        <w:rPr>
          <w:spacing w:val="-2"/>
        </w:rPr>
        <w:t xml:space="preserve"> </w:t>
      </w:r>
      <w:r>
        <w:t>a</w:t>
      </w:r>
      <w:r>
        <w:rPr>
          <w:spacing w:val="-2"/>
        </w:rPr>
        <w:t xml:space="preserve"> </w:t>
      </w:r>
      <w:r>
        <w:t>veracidade</w:t>
      </w:r>
      <w:r>
        <w:rPr>
          <w:spacing w:val="-4"/>
        </w:rPr>
        <w:t xml:space="preserve"> </w:t>
      </w:r>
      <w:r>
        <w:t>e</w:t>
      </w:r>
      <w:r>
        <w:rPr>
          <w:spacing w:val="-1"/>
        </w:rPr>
        <w:t xml:space="preserve"> </w:t>
      </w:r>
      <w:r>
        <w:t>aplicabilidade</w:t>
      </w:r>
      <w:r>
        <w:rPr>
          <w:spacing w:val="-4"/>
        </w:rPr>
        <w:t xml:space="preserve"> </w:t>
      </w:r>
      <w:r>
        <w:t>dos</w:t>
      </w:r>
      <w:r>
        <w:rPr>
          <w:spacing w:val="-2"/>
        </w:rPr>
        <w:t xml:space="preserve"> </w:t>
      </w:r>
      <w:r>
        <w:t>resultados</w:t>
      </w:r>
      <w:r>
        <w:rPr>
          <w:spacing w:val="-2"/>
        </w:rPr>
        <w:t xml:space="preserve"> </w:t>
      </w:r>
      <w:r>
        <w:t>encontrados.</w:t>
      </w:r>
    </w:p>
    <w:p w:rsidR="00365381" w:rsidRPr="00365381" w:rsidRDefault="00365381" w:rsidP="00365381">
      <w:pPr>
        <w:tabs>
          <w:tab w:val="left" w:pos="7150"/>
        </w:tabs>
        <w:spacing w:line="360" w:lineRule="auto"/>
        <w:jc w:val="both"/>
        <w:rPr>
          <w:rFonts w:ascii="Arial" w:hAnsi="Arial" w:cs="Arial"/>
          <w:sz w:val="24"/>
          <w:szCs w:val="24"/>
        </w:rPr>
      </w:pPr>
    </w:p>
    <w:p w:rsidR="008839C7" w:rsidRPr="000D216E" w:rsidRDefault="008839C7" w:rsidP="000D216E">
      <w:pPr>
        <w:tabs>
          <w:tab w:val="left" w:pos="7150"/>
        </w:tabs>
        <w:spacing w:line="360" w:lineRule="auto"/>
        <w:jc w:val="both"/>
        <w:rPr>
          <w:rFonts w:ascii="Arial" w:hAnsi="Arial" w:cs="Arial"/>
          <w:sz w:val="24"/>
          <w:szCs w:val="24"/>
        </w:rPr>
      </w:pPr>
    </w:p>
    <w:p w:rsidR="00765B84" w:rsidRPr="002C3AB7" w:rsidRDefault="00F3374E" w:rsidP="002C3AB7">
      <w:pPr>
        <w:pStyle w:val="PargrafodaLista"/>
        <w:numPr>
          <w:ilvl w:val="0"/>
          <w:numId w:val="9"/>
        </w:numPr>
        <w:tabs>
          <w:tab w:val="left" w:pos="7150"/>
        </w:tabs>
        <w:spacing w:line="360" w:lineRule="auto"/>
        <w:jc w:val="both"/>
        <w:rPr>
          <w:rFonts w:ascii="Arial" w:hAnsi="Arial" w:cs="Arial"/>
          <w:b/>
          <w:bCs/>
          <w:sz w:val="24"/>
          <w:szCs w:val="24"/>
        </w:rPr>
      </w:pPr>
      <w:r w:rsidRPr="002C3AB7">
        <w:rPr>
          <w:rFonts w:ascii="Arial" w:hAnsi="Arial" w:cs="Arial"/>
          <w:b/>
          <w:bCs/>
          <w:sz w:val="24"/>
          <w:szCs w:val="24"/>
        </w:rPr>
        <w:t>REFERÊNCIA</w:t>
      </w:r>
    </w:p>
    <w:p w:rsidR="00765B84" w:rsidRPr="00365381" w:rsidRDefault="00765B84"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Mariz CA, Albuquerque MFPM, Ximenes RAA, Me- lo HRL, Bandeira F, Oliveira TGB, et al. Body mass index in individuals with HIV infection and factors associated with thinness and overweight/obesity. Cad Saúde Pública 2011; 27:1997-2008. </w:t>
      </w:r>
    </w:p>
    <w:p w:rsidR="00765B84" w:rsidRPr="00365381" w:rsidRDefault="00765B84"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 Kroll AF, Sprinz E, Leal SC, Labrêa MG, Setúbal S. Prevalence of obesity and cardiovascular risk in patients with HIV/AIDS in Porto Alegre, Brazil. Arq Bras Endocrinol Metab 2012; 56:137-41. </w:t>
      </w:r>
    </w:p>
    <w:p w:rsidR="00765B84" w:rsidRPr="00365381" w:rsidRDefault="00765B84"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 Programa Nacional de DST/AIDS, Secretaria de Vi- gilância em Saúde, Ministério da Saúde. Manual clínico de alimentação e nutrição na assistência a adultos infectados pelo HIV. Brasília: Ministério da Saúde; 2006. </w:t>
      </w:r>
    </w:p>
    <w:p w:rsidR="008839C7" w:rsidRPr="00365381" w:rsidRDefault="00765B84"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 Silva EFR, Lewi DS, Vedovato GM, Garcia VRS, Bassichetto KC. Nutritional and clinical status, and dietary patterns of people living with HIV/AIDS in ambulatory care in São Paulo, Brazil. Rev Bras Epi- demiol 2010; 13:677-88.</w:t>
      </w:r>
    </w:p>
    <w:p w:rsidR="008839C7" w:rsidRPr="00365381" w:rsidRDefault="008839C7"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w:t>
      </w:r>
      <w:r w:rsidR="00765B84" w:rsidRPr="00365381">
        <w:rPr>
          <w:rFonts w:ascii="Arial" w:hAnsi="Arial" w:cs="Arial"/>
          <w:sz w:val="24"/>
          <w:szCs w:val="24"/>
        </w:rPr>
        <w:t xml:space="preserve"> Departamento de DST, Aids e Hepatites Virais, Se- cretaria de Vigilância em Saúde, Ministério da Saú- de. Protocolo clínico e diretrizes terapêuticas para adultos vivendo com HIV/Aids. Brasília: Ministério da Saúde; 2013. </w:t>
      </w:r>
    </w:p>
    <w:p w:rsidR="008839C7" w:rsidRPr="00365381" w:rsidRDefault="008839C7"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w:t>
      </w:r>
      <w:r w:rsidR="00765B84" w:rsidRPr="00365381">
        <w:rPr>
          <w:rFonts w:ascii="Arial" w:hAnsi="Arial" w:cs="Arial"/>
          <w:sz w:val="24"/>
          <w:szCs w:val="24"/>
        </w:rPr>
        <w:t xml:space="preserve">. Meir-Shafir K, Pollack S. Accelerated aging in HIV patients. Rambam Maimonides Med J 2012; 3:e0025. </w:t>
      </w:r>
    </w:p>
    <w:p w:rsidR="00765B84" w:rsidRPr="00365381" w:rsidRDefault="008839C7"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w:t>
      </w:r>
      <w:r w:rsidR="00765B84" w:rsidRPr="00365381">
        <w:rPr>
          <w:rFonts w:ascii="Arial" w:hAnsi="Arial" w:cs="Arial"/>
          <w:sz w:val="24"/>
          <w:szCs w:val="24"/>
        </w:rPr>
        <w:t>Anjos EM, Pfrimer IK, Machado AA, Cunha SFC, Salomão RG, Monteiro JP. Nutritional and meta- bolic status of HIV-positive patients with lipodys- trophy during one year of follow-up. Clinics 2011; 66:407-1</w:t>
      </w:r>
      <w:r w:rsidRPr="00365381">
        <w:rPr>
          <w:rFonts w:ascii="Arial" w:hAnsi="Arial" w:cs="Arial"/>
          <w:sz w:val="24"/>
          <w:szCs w:val="24"/>
        </w:rPr>
        <w:t>0</w:t>
      </w:r>
    </w:p>
    <w:p w:rsidR="000D216E" w:rsidRPr="00365381" w:rsidRDefault="000D216E" w:rsidP="00365381">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Campos DP, Ribeiro SR, Grinsztejn B, Veloso VG, Valente JG, Bastos FI, et al. Survival of AIDS patients using two case definitions, Rio de Janeiro, Brazil, 1986- 2003. Aids 2005;19(Suppl 4):S22-6.</w:t>
      </w:r>
    </w:p>
    <w:p w:rsidR="00365381"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r>
      <w:r w:rsidR="00365381" w:rsidRPr="00365381">
        <w:rPr>
          <w:rFonts w:ascii="Arial" w:hAnsi="Arial" w:cs="Arial"/>
          <w:sz w:val="24"/>
          <w:szCs w:val="24"/>
        </w:rPr>
        <w:t xml:space="preserve">Tomita A, Garrett N, Werner L, Burns JK, Mpanza L, Mlisana K, van Loggerenberg F, Abdool Karim SS.Healthrelatedquality of lifedynamics of HIV-positiveSouth African women up to ART initiation: evidence from the </w:t>
      </w:r>
      <w:r w:rsidR="00365381" w:rsidRPr="00365381">
        <w:rPr>
          <w:rFonts w:ascii="Arial" w:hAnsi="Arial" w:cs="Arial"/>
          <w:sz w:val="24"/>
          <w:szCs w:val="24"/>
        </w:rPr>
        <w:lastRenderedPageBreak/>
        <w:t>CAPRISA 002 acute infection cohort study. AIDS Behav 2014;18(6):1114-23.</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Thapa R, Amatya A, Pahari DP, Bam K, Newman MS. Nutritional status and its association with quality of life among people living with HIV attending public antiretroviral therapy sites of Kathmandu Valley, Nepal.AIDS Res Ther 2015; 12:14</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Palermo T, Rawat R, Weiser SD, Kadiyala S. Food access and diet quality are associated with quality of life outcomes among HIV-infected individuals in Uganda. Plos One 2013; 8(4):e62353.</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O’Brien KK, Bayoumi AM, Strike C, Young NL, King K, Davis AM. How do existing HIV-specific instruments measure up? Evaluating the ability of instruments to describe disability experienced by adults living with HIV. Health Qual Life Outcomes 2010;8:88.</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 Niyongabo T, Melchior JC, Henzel D, Bouchaud O, Larouze B. Comparison of methods for assessing nutritional status in HIV-infected adults. Nutrition 1999; 15(10):740–3.</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Barbosa-Silva MC, de Barros AJ. Subjective global assessment: Part 2. Review of its adaptations and utilization in different clinical specialities. Arq Gastroenterol2002;39(4):248-52.</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Wanke CA, Silva M, Knox TA, Forrester J, Speigelman D, Gorbach SL. Weight loss and wasting remain common complications in individuals infected with human immunodeficiency virus in the era of highly active antiretroviral therapy. Clin Infect Dis 2000; 31(3):803-5.</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Dudgeon WD, Phillips KD, Carson JA, Brewer RB, Durstine JL, Hand GA. Counteracting muscle wasting in HIV-infected individuals. HIV Med 2006; 7(5):299– 310.</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O’Brien KK, Bayoumi AM, Strike C, Young NL, Davis AM. Exploring disability from the perspective of adults living with HIV/AIDS: development of a conceptual framework. Health Qual Life Outcomes 2008; 6:76.</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 xml:space="preserve">Grossman HA, Goon B, Bowers P, Leitz G. Once-weekly epoetin alfa dosing is as effective as three times-weekly dosing in increasing hemoglobin levels and is associated with improved quality of life in anemic HIV-infected </w:t>
      </w:r>
      <w:r w:rsidRPr="00365381">
        <w:rPr>
          <w:rFonts w:ascii="Arial" w:hAnsi="Arial" w:cs="Arial"/>
          <w:sz w:val="24"/>
          <w:szCs w:val="24"/>
        </w:rPr>
        <w:lastRenderedPageBreak/>
        <w:t>patients. J Acquir Immune Defic Syndr 2003; 34(4):368– 78.</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ab/>
        <w:t xml:space="preserve">Stewart AL, Greenfield S, Hays RD, Wells K, Rogers WH, Berry SD, et al. Functional status and well-being of patients with chronic conditions. Results from the Medical Outcomes Study. JAMA 1989; 262(7):907–13. </w:t>
      </w:r>
    </w:p>
    <w:p w:rsidR="000D216E" w:rsidRPr="00365381" w:rsidRDefault="000D216E" w:rsidP="000D216E">
      <w:pPr>
        <w:pStyle w:val="PargrafodaLista"/>
        <w:tabs>
          <w:tab w:val="left" w:pos="7150"/>
        </w:tabs>
        <w:spacing w:line="360" w:lineRule="auto"/>
        <w:ind w:left="720"/>
        <w:jc w:val="both"/>
        <w:rPr>
          <w:rFonts w:ascii="Arial" w:hAnsi="Arial" w:cs="Arial"/>
          <w:sz w:val="24"/>
          <w:szCs w:val="24"/>
        </w:rPr>
      </w:pPr>
      <w:r w:rsidRPr="00365381">
        <w:rPr>
          <w:rFonts w:ascii="Arial" w:hAnsi="Arial" w:cs="Arial"/>
          <w:sz w:val="24"/>
          <w:szCs w:val="24"/>
        </w:rPr>
        <w:t xml:space="preserve">     Ware JE, Jr., Keller SD, Gandek B, Brazier JE, Sullivan M. Evaluating translations of health status questionnaires. Methods from the IQOLA project. International Quality of Life Assessment. Int J Technol Assess Health Care 1995; 11(3):525–51.</w:t>
      </w:r>
    </w:p>
    <w:p w:rsidR="000D216E" w:rsidRPr="00365381" w:rsidRDefault="000D216E" w:rsidP="00765B84">
      <w:pPr>
        <w:pStyle w:val="PargrafodaLista"/>
        <w:tabs>
          <w:tab w:val="left" w:pos="7150"/>
        </w:tabs>
        <w:spacing w:line="360" w:lineRule="auto"/>
        <w:ind w:left="720"/>
        <w:jc w:val="both"/>
        <w:rPr>
          <w:rFonts w:ascii="Arial" w:hAnsi="Arial" w:cs="Arial"/>
          <w:sz w:val="24"/>
          <w:szCs w:val="24"/>
        </w:rPr>
      </w:pPr>
    </w:p>
    <w:sectPr w:rsidR="000D216E" w:rsidRPr="00365381">
      <w:pgSz w:w="11910" w:h="16840"/>
      <w:pgMar w:top="1320" w:right="1580" w:bottom="280" w:left="15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91E" w:rsidRDefault="0056791E" w:rsidP="000A2E76">
      <w:r>
        <w:separator/>
      </w:r>
    </w:p>
  </w:endnote>
  <w:endnote w:type="continuationSeparator" w:id="0">
    <w:p w:rsidR="0056791E" w:rsidRDefault="0056791E" w:rsidP="000A2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12E" w:rsidRDefault="0056791E">
    <w:pPr>
      <w:pStyle w:val="Corpodetexto"/>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263.75pt;margin-top:789pt;width:68.15pt;height:29.25pt;z-index:-251658752;mso-position-horizontal-relative:page;mso-position-vertical-relative:page" filled="f" stroked="f">
          <v:textbox style="mso-next-textbox:#_x0000_s2051" inset="0,0,0,0">
            <w:txbxContent>
              <w:p w:rsidR="0042512E" w:rsidRDefault="0042512E">
                <w:pPr>
                  <w:pStyle w:val="Corpodetexto"/>
                  <w:spacing w:before="12"/>
                  <w:ind w:left="414" w:right="2" w:hanging="394"/>
                </w:pPr>
                <w:r>
                  <w:t>Salvador-Ba</w:t>
                </w:r>
                <w:r>
                  <w:rPr>
                    <w:spacing w:val="-64"/>
                  </w:rPr>
                  <w:t xml:space="preserve"> </w:t>
                </w:r>
                <w:r>
                  <w:t>2023</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12E" w:rsidRDefault="0042512E">
    <w:pPr>
      <w:pStyle w:val="Corpodetexto"/>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91E" w:rsidRDefault="0056791E" w:rsidP="000A2E76">
      <w:r>
        <w:separator/>
      </w:r>
    </w:p>
  </w:footnote>
  <w:footnote w:type="continuationSeparator" w:id="0">
    <w:p w:rsidR="0056791E" w:rsidRDefault="0056791E" w:rsidP="000A2E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12E" w:rsidRDefault="0042512E">
    <w:pPr>
      <w:pStyle w:val="Corpodetexto"/>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12E" w:rsidRDefault="0042512E">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D781F"/>
    <w:multiLevelType w:val="hybridMultilevel"/>
    <w:tmpl w:val="21F62ACA"/>
    <w:lvl w:ilvl="0" w:tplc="1458E5F4">
      <w:start w:val="4"/>
      <w:numFmt w:val="decimal"/>
      <w:lvlText w:val="%1."/>
      <w:lvlJc w:val="left"/>
      <w:pPr>
        <w:ind w:left="839" w:hanging="360"/>
      </w:pPr>
      <w:rPr>
        <w:rFonts w:ascii="Arial" w:eastAsia="Arial" w:hAnsi="Arial" w:cs="Arial" w:hint="default"/>
        <w:b/>
        <w:bCs/>
        <w:w w:val="100"/>
        <w:sz w:val="24"/>
        <w:szCs w:val="24"/>
        <w:lang w:val="pt-PT" w:eastAsia="en-US" w:bidi="ar-SA"/>
      </w:rPr>
    </w:lvl>
    <w:lvl w:ilvl="1" w:tplc="598A5896">
      <w:numFmt w:val="bullet"/>
      <w:lvlText w:val="•"/>
      <w:lvlJc w:val="left"/>
      <w:pPr>
        <w:ind w:left="1655" w:hanging="360"/>
      </w:pPr>
      <w:rPr>
        <w:rFonts w:hint="default"/>
        <w:lang w:val="pt-PT" w:eastAsia="en-US" w:bidi="ar-SA"/>
      </w:rPr>
    </w:lvl>
    <w:lvl w:ilvl="2" w:tplc="0A442EE4">
      <w:numFmt w:val="bullet"/>
      <w:lvlText w:val="•"/>
      <w:lvlJc w:val="left"/>
      <w:pPr>
        <w:ind w:left="2470" w:hanging="360"/>
      </w:pPr>
      <w:rPr>
        <w:rFonts w:hint="default"/>
        <w:lang w:val="pt-PT" w:eastAsia="en-US" w:bidi="ar-SA"/>
      </w:rPr>
    </w:lvl>
    <w:lvl w:ilvl="3" w:tplc="3C562244">
      <w:numFmt w:val="bullet"/>
      <w:lvlText w:val="•"/>
      <w:lvlJc w:val="left"/>
      <w:pPr>
        <w:ind w:left="3285" w:hanging="360"/>
      </w:pPr>
      <w:rPr>
        <w:rFonts w:hint="default"/>
        <w:lang w:val="pt-PT" w:eastAsia="en-US" w:bidi="ar-SA"/>
      </w:rPr>
    </w:lvl>
    <w:lvl w:ilvl="4" w:tplc="117E6A2C">
      <w:numFmt w:val="bullet"/>
      <w:lvlText w:val="•"/>
      <w:lvlJc w:val="left"/>
      <w:pPr>
        <w:ind w:left="4100" w:hanging="360"/>
      </w:pPr>
      <w:rPr>
        <w:rFonts w:hint="default"/>
        <w:lang w:val="pt-PT" w:eastAsia="en-US" w:bidi="ar-SA"/>
      </w:rPr>
    </w:lvl>
    <w:lvl w:ilvl="5" w:tplc="B5481C26">
      <w:numFmt w:val="bullet"/>
      <w:lvlText w:val="•"/>
      <w:lvlJc w:val="left"/>
      <w:pPr>
        <w:ind w:left="4915" w:hanging="360"/>
      </w:pPr>
      <w:rPr>
        <w:rFonts w:hint="default"/>
        <w:lang w:val="pt-PT" w:eastAsia="en-US" w:bidi="ar-SA"/>
      </w:rPr>
    </w:lvl>
    <w:lvl w:ilvl="6" w:tplc="1D908682">
      <w:numFmt w:val="bullet"/>
      <w:lvlText w:val="•"/>
      <w:lvlJc w:val="left"/>
      <w:pPr>
        <w:ind w:left="5730" w:hanging="360"/>
      </w:pPr>
      <w:rPr>
        <w:rFonts w:hint="default"/>
        <w:lang w:val="pt-PT" w:eastAsia="en-US" w:bidi="ar-SA"/>
      </w:rPr>
    </w:lvl>
    <w:lvl w:ilvl="7" w:tplc="BFD878A0">
      <w:numFmt w:val="bullet"/>
      <w:lvlText w:val="•"/>
      <w:lvlJc w:val="left"/>
      <w:pPr>
        <w:ind w:left="6545" w:hanging="360"/>
      </w:pPr>
      <w:rPr>
        <w:rFonts w:hint="default"/>
        <w:lang w:val="pt-PT" w:eastAsia="en-US" w:bidi="ar-SA"/>
      </w:rPr>
    </w:lvl>
    <w:lvl w:ilvl="8" w:tplc="F934FFA4">
      <w:numFmt w:val="bullet"/>
      <w:lvlText w:val="•"/>
      <w:lvlJc w:val="left"/>
      <w:pPr>
        <w:ind w:left="7360" w:hanging="360"/>
      </w:pPr>
      <w:rPr>
        <w:rFonts w:hint="default"/>
        <w:lang w:val="pt-PT" w:eastAsia="en-US" w:bidi="ar-SA"/>
      </w:rPr>
    </w:lvl>
  </w:abstractNum>
  <w:abstractNum w:abstractNumId="1" w15:restartNumberingAfterBreak="0">
    <w:nsid w:val="09CC7A14"/>
    <w:multiLevelType w:val="hybridMultilevel"/>
    <w:tmpl w:val="C2B631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446034"/>
    <w:multiLevelType w:val="hybridMultilevel"/>
    <w:tmpl w:val="FA0E9E8E"/>
    <w:lvl w:ilvl="0" w:tplc="564C2D20">
      <w:start w:val="1"/>
      <w:numFmt w:val="decimal"/>
      <w:lvlText w:val="%1."/>
      <w:lvlJc w:val="left"/>
      <w:pPr>
        <w:ind w:left="388" w:hanging="269"/>
      </w:pPr>
      <w:rPr>
        <w:rFonts w:ascii="Arial MT" w:eastAsia="Arial MT" w:hAnsi="Arial MT" w:cs="Arial MT" w:hint="default"/>
        <w:w w:val="99"/>
        <w:sz w:val="24"/>
        <w:szCs w:val="24"/>
        <w:lang w:val="pt-PT" w:eastAsia="en-US" w:bidi="ar-SA"/>
      </w:rPr>
    </w:lvl>
    <w:lvl w:ilvl="1" w:tplc="74D0ECC8">
      <w:numFmt w:val="bullet"/>
      <w:lvlText w:val="•"/>
      <w:lvlJc w:val="left"/>
      <w:pPr>
        <w:ind w:left="1216" w:hanging="269"/>
      </w:pPr>
      <w:rPr>
        <w:rFonts w:hint="default"/>
        <w:lang w:val="pt-PT" w:eastAsia="en-US" w:bidi="ar-SA"/>
      </w:rPr>
    </w:lvl>
    <w:lvl w:ilvl="2" w:tplc="333C036A">
      <w:numFmt w:val="bullet"/>
      <w:lvlText w:val="•"/>
      <w:lvlJc w:val="left"/>
      <w:pPr>
        <w:ind w:left="2052" w:hanging="269"/>
      </w:pPr>
      <w:rPr>
        <w:rFonts w:hint="default"/>
        <w:lang w:val="pt-PT" w:eastAsia="en-US" w:bidi="ar-SA"/>
      </w:rPr>
    </w:lvl>
    <w:lvl w:ilvl="3" w:tplc="5014A0F4">
      <w:numFmt w:val="bullet"/>
      <w:lvlText w:val="•"/>
      <w:lvlJc w:val="left"/>
      <w:pPr>
        <w:ind w:left="2889" w:hanging="269"/>
      </w:pPr>
      <w:rPr>
        <w:rFonts w:hint="default"/>
        <w:lang w:val="pt-PT" w:eastAsia="en-US" w:bidi="ar-SA"/>
      </w:rPr>
    </w:lvl>
    <w:lvl w:ilvl="4" w:tplc="2EEEE22C">
      <w:numFmt w:val="bullet"/>
      <w:lvlText w:val="•"/>
      <w:lvlJc w:val="left"/>
      <w:pPr>
        <w:ind w:left="3725" w:hanging="269"/>
      </w:pPr>
      <w:rPr>
        <w:rFonts w:hint="default"/>
        <w:lang w:val="pt-PT" w:eastAsia="en-US" w:bidi="ar-SA"/>
      </w:rPr>
    </w:lvl>
    <w:lvl w:ilvl="5" w:tplc="6BAAE2E0">
      <w:numFmt w:val="bullet"/>
      <w:lvlText w:val="•"/>
      <w:lvlJc w:val="left"/>
      <w:pPr>
        <w:ind w:left="4562" w:hanging="269"/>
      </w:pPr>
      <w:rPr>
        <w:rFonts w:hint="default"/>
        <w:lang w:val="pt-PT" w:eastAsia="en-US" w:bidi="ar-SA"/>
      </w:rPr>
    </w:lvl>
    <w:lvl w:ilvl="6" w:tplc="4224AEDA">
      <w:numFmt w:val="bullet"/>
      <w:lvlText w:val="•"/>
      <w:lvlJc w:val="left"/>
      <w:pPr>
        <w:ind w:left="5398" w:hanging="269"/>
      </w:pPr>
      <w:rPr>
        <w:rFonts w:hint="default"/>
        <w:lang w:val="pt-PT" w:eastAsia="en-US" w:bidi="ar-SA"/>
      </w:rPr>
    </w:lvl>
    <w:lvl w:ilvl="7" w:tplc="71124042">
      <w:numFmt w:val="bullet"/>
      <w:lvlText w:val="•"/>
      <w:lvlJc w:val="left"/>
      <w:pPr>
        <w:ind w:left="6234" w:hanging="269"/>
      </w:pPr>
      <w:rPr>
        <w:rFonts w:hint="default"/>
        <w:lang w:val="pt-PT" w:eastAsia="en-US" w:bidi="ar-SA"/>
      </w:rPr>
    </w:lvl>
    <w:lvl w:ilvl="8" w:tplc="B212FE32">
      <w:numFmt w:val="bullet"/>
      <w:lvlText w:val="•"/>
      <w:lvlJc w:val="left"/>
      <w:pPr>
        <w:ind w:left="7071" w:hanging="269"/>
      </w:pPr>
      <w:rPr>
        <w:rFonts w:hint="default"/>
        <w:lang w:val="pt-PT" w:eastAsia="en-US" w:bidi="ar-SA"/>
      </w:rPr>
    </w:lvl>
  </w:abstractNum>
  <w:abstractNum w:abstractNumId="3" w15:restartNumberingAfterBreak="0">
    <w:nsid w:val="345E4416"/>
    <w:multiLevelType w:val="hybridMultilevel"/>
    <w:tmpl w:val="9F3683E2"/>
    <w:lvl w:ilvl="0" w:tplc="D3CCB660">
      <w:start w:val="1"/>
      <w:numFmt w:val="decimal"/>
      <w:lvlText w:val="%1."/>
      <w:lvlJc w:val="left"/>
      <w:pPr>
        <w:ind w:left="388" w:hanging="269"/>
      </w:pPr>
      <w:rPr>
        <w:rFonts w:ascii="Arial MT" w:eastAsia="Arial MT" w:hAnsi="Arial MT" w:cs="Arial MT" w:hint="default"/>
        <w:w w:val="99"/>
        <w:sz w:val="24"/>
        <w:szCs w:val="24"/>
        <w:lang w:val="pt-PT" w:eastAsia="en-US" w:bidi="ar-SA"/>
      </w:rPr>
    </w:lvl>
    <w:lvl w:ilvl="1" w:tplc="02F268C2">
      <w:numFmt w:val="bullet"/>
      <w:lvlText w:val=""/>
      <w:lvlJc w:val="left"/>
      <w:pPr>
        <w:ind w:left="119" w:hanging="360"/>
      </w:pPr>
      <w:rPr>
        <w:rFonts w:ascii="Symbol" w:eastAsia="Symbol" w:hAnsi="Symbol" w:cs="Symbol" w:hint="default"/>
        <w:w w:val="100"/>
        <w:sz w:val="24"/>
        <w:szCs w:val="24"/>
        <w:lang w:val="pt-PT" w:eastAsia="en-US" w:bidi="ar-SA"/>
      </w:rPr>
    </w:lvl>
    <w:lvl w:ilvl="2" w:tplc="51A0C9BA">
      <w:numFmt w:val="bullet"/>
      <w:lvlText w:val="•"/>
      <w:lvlJc w:val="left"/>
      <w:pPr>
        <w:ind w:left="840" w:hanging="360"/>
      </w:pPr>
      <w:rPr>
        <w:rFonts w:hint="default"/>
        <w:lang w:val="pt-PT" w:eastAsia="en-US" w:bidi="ar-SA"/>
      </w:rPr>
    </w:lvl>
    <w:lvl w:ilvl="3" w:tplc="A26ED704">
      <w:numFmt w:val="bullet"/>
      <w:lvlText w:val="•"/>
      <w:lvlJc w:val="left"/>
      <w:pPr>
        <w:ind w:left="1828" w:hanging="360"/>
      </w:pPr>
      <w:rPr>
        <w:rFonts w:hint="default"/>
        <w:lang w:val="pt-PT" w:eastAsia="en-US" w:bidi="ar-SA"/>
      </w:rPr>
    </w:lvl>
    <w:lvl w:ilvl="4" w:tplc="2D347032">
      <w:numFmt w:val="bullet"/>
      <w:lvlText w:val="•"/>
      <w:lvlJc w:val="left"/>
      <w:pPr>
        <w:ind w:left="2816" w:hanging="360"/>
      </w:pPr>
      <w:rPr>
        <w:rFonts w:hint="default"/>
        <w:lang w:val="pt-PT" w:eastAsia="en-US" w:bidi="ar-SA"/>
      </w:rPr>
    </w:lvl>
    <w:lvl w:ilvl="5" w:tplc="BC4C4D92">
      <w:numFmt w:val="bullet"/>
      <w:lvlText w:val="•"/>
      <w:lvlJc w:val="left"/>
      <w:pPr>
        <w:ind w:left="3804" w:hanging="360"/>
      </w:pPr>
      <w:rPr>
        <w:rFonts w:hint="default"/>
        <w:lang w:val="pt-PT" w:eastAsia="en-US" w:bidi="ar-SA"/>
      </w:rPr>
    </w:lvl>
    <w:lvl w:ilvl="6" w:tplc="2DC65328">
      <w:numFmt w:val="bullet"/>
      <w:lvlText w:val="•"/>
      <w:lvlJc w:val="left"/>
      <w:pPr>
        <w:ind w:left="4792" w:hanging="360"/>
      </w:pPr>
      <w:rPr>
        <w:rFonts w:hint="default"/>
        <w:lang w:val="pt-PT" w:eastAsia="en-US" w:bidi="ar-SA"/>
      </w:rPr>
    </w:lvl>
    <w:lvl w:ilvl="7" w:tplc="94C6EF34">
      <w:numFmt w:val="bullet"/>
      <w:lvlText w:val="•"/>
      <w:lvlJc w:val="left"/>
      <w:pPr>
        <w:ind w:left="5780" w:hanging="360"/>
      </w:pPr>
      <w:rPr>
        <w:rFonts w:hint="default"/>
        <w:lang w:val="pt-PT" w:eastAsia="en-US" w:bidi="ar-SA"/>
      </w:rPr>
    </w:lvl>
    <w:lvl w:ilvl="8" w:tplc="2D240264">
      <w:numFmt w:val="bullet"/>
      <w:lvlText w:val="•"/>
      <w:lvlJc w:val="left"/>
      <w:pPr>
        <w:ind w:left="6768" w:hanging="360"/>
      </w:pPr>
      <w:rPr>
        <w:rFonts w:hint="default"/>
        <w:lang w:val="pt-PT" w:eastAsia="en-US" w:bidi="ar-SA"/>
      </w:rPr>
    </w:lvl>
  </w:abstractNum>
  <w:abstractNum w:abstractNumId="4" w15:restartNumberingAfterBreak="0">
    <w:nsid w:val="3DB05ADF"/>
    <w:multiLevelType w:val="hybridMultilevel"/>
    <w:tmpl w:val="E0EECDCA"/>
    <w:lvl w:ilvl="0" w:tplc="60FE7B22">
      <w:start w:val="1"/>
      <w:numFmt w:val="decimal"/>
      <w:lvlText w:val="%1."/>
      <w:lvlJc w:val="left"/>
      <w:pPr>
        <w:ind w:left="840" w:hanging="360"/>
      </w:pPr>
      <w:rPr>
        <w:rFonts w:ascii="Arial" w:eastAsia="Arial" w:hAnsi="Arial" w:cs="Arial" w:hint="default"/>
        <w:b/>
        <w:bCs/>
        <w:w w:val="99"/>
        <w:sz w:val="24"/>
        <w:szCs w:val="24"/>
        <w:lang w:val="pt-PT" w:eastAsia="en-US" w:bidi="ar-SA"/>
      </w:rPr>
    </w:lvl>
    <w:lvl w:ilvl="1" w:tplc="2C08BAAE">
      <w:numFmt w:val="bullet"/>
      <w:lvlText w:val="•"/>
      <w:lvlJc w:val="left"/>
      <w:pPr>
        <w:ind w:left="1630" w:hanging="360"/>
      </w:pPr>
      <w:rPr>
        <w:rFonts w:hint="default"/>
        <w:lang w:val="pt-PT" w:eastAsia="en-US" w:bidi="ar-SA"/>
      </w:rPr>
    </w:lvl>
    <w:lvl w:ilvl="2" w:tplc="3F284F6A">
      <w:numFmt w:val="bullet"/>
      <w:lvlText w:val="•"/>
      <w:lvlJc w:val="left"/>
      <w:pPr>
        <w:ind w:left="2420" w:hanging="360"/>
      </w:pPr>
      <w:rPr>
        <w:rFonts w:hint="default"/>
        <w:lang w:val="pt-PT" w:eastAsia="en-US" w:bidi="ar-SA"/>
      </w:rPr>
    </w:lvl>
    <w:lvl w:ilvl="3" w:tplc="0FB87D14">
      <w:numFmt w:val="bullet"/>
      <w:lvlText w:val="•"/>
      <w:lvlJc w:val="left"/>
      <w:pPr>
        <w:ind w:left="3211" w:hanging="360"/>
      </w:pPr>
      <w:rPr>
        <w:rFonts w:hint="default"/>
        <w:lang w:val="pt-PT" w:eastAsia="en-US" w:bidi="ar-SA"/>
      </w:rPr>
    </w:lvl>
    <w:lvl w:ilvl="4" w:tplc="0B564B40">
      <w:numFmt w:val="bullet"/>
      <w:lvlText w:val="•"/>
      <w:lvlJc w:val="left"/>
      <w:pPr>
        <w:ind w:left="4001" w:hanging="360"/>
      </w:pPr>
      <w:rPr>
        <w:rFonts w:hint="default"/>
        <w:lang w:val="pt-PT" w:eastAsia="en-US" w:bidi="ar-SA"/>
      </w:rPr>
    </w:lvl>
    <w:lvl w:ilvl="5" w:tplc="3564BE8A">
      <w:numFmt w:val="bullet"/>
      <w:lvlText w:val="•"/>
      <w:lvlJc w:val="left"/>
      <w:pPr>
        <w:ind w:left="4792" w:hanging="360"/>
      </w:pPr>
      <w:rPr>
        <w:rFonts w:hint="default"/>
        <w:lang w:val="pt-PT" w:eastAsia="en-US" w:bidi="ar-SA"/>
      </w:rPr>
    </w:lvl>
    <w:lvl w:ilvl="6" w:tplc="4BA66E86">
      <w:numFmt w:val="bullet"/>
      <w:lvlText w:val="•"/>
      <w:lvlJc w:val="left"/>
      <w:pPr>
        <w:ind w:left="5582" w:hanging="360"/>
      </w:pPr>
      <w:rPr>
        <w:rFonts w:hint="default"/>
        <w:lang w:val="pt-PT" w:eastAsia="en-US" w:bidi="ar-SA"/>
      </w:rPr>
    </w:lvl>
    <w:lvl w:ilvl="7" w:tplc="A9469060">
      <w:numFmt w:val="bullet"/>
      <w:lvlText w:val="•"/>
      <w:lvlJc w:val="left"/>
      <w:pPr>
        <w:ind w:left="6372" w:hanging="360"/>
      </w:pPr>
      <w:rPr>
        <w:rFonts w:hint="default"/>
        <w:lang w:val="pt-PT" w:eastAsia="en-US" w:bidi="ar-SA"/>
      </w:rPr>
    </w:lvl>
    <w:lvl w:ilvl="8" w:tplc="474CA5C0">
      <w:numFmt w:val="bullet"/>
      <w:lvlText w:val="•"/>
      <w:lvlJc w:val="left"/>
      <w:pPr>
        <w:ind w:left="7163" w:hanging="360"/>
      </w:pPr>
      <w:rPr>
        <w:rFonts w:hint="default"/>
        <w:lang w:val="pt-PT" w:eastAsia="en-US" w:bidi="ar-SA"/>
      </w:rPr>
    </w:lvl>
  </w:abstractNum>
  <w:abstractNum w:abstractNumId="5" w15:restartNumberingAfterBreak="0">
    <w:nsid w:val="518F1293"/>
    <w:multiLevelType w:val="hybridMultilevel"/>
    <w:tmpl w:val="A4F60712"/>
    <w:lvl w:ilvl="0" w:tplc="9BBE6DD2">
      <w:start w:val="5"/>
      <w:numFmt w:val="decimal"/>
      <w:lvlText w:val="%1."/>
      <w:lvlJc w:val="left"/>
      <w:pPr>
        <w:ind w:left="840" w:hanging="360"/>
      </w:pPr>
      <w:rPr>
        <w:rFonts w:ascii="Arial" w:eastAsia="Arial" w:hAnsi="Arial" w:cs="Arial" w:hint="default"/>
        <w:b/>
        <w:bCs/>
        <w:w w:val="99"/>
        <w:sz w:val="24"/>
        <w:szCs w:val="24"/>
        <w:lang w:val="pt-PT" w:eastAsia="en-US" w:bidi="ar-SA"/>
      </w:rPr>
    </w:lvl>
    <w:lvl w:ilvl="1" w:tplc="8F9837F0">
      <w:numFmt w:val="bullet"/>
      <w:lvlText w:val="•"/>
      <w:lvlJc w:val="left"/>
      <w:pPr>
        <w:ind w:left="1630" w:hanging="360"/>
      </w:pPr>
      <w:rPr>
        <w:rFonts w:hint="default"/>
        <w:lang w:val="pt-PT" w:eastAsia="en-US" w:bidi="ar-SA"/>
      </w:rPr>
    </w:lvl>
    <w:lvl w:ilvl="2" w:tplc="4CF6EFD0">
      <w:numFmt w:val="bullet"/>
      <w:lvlText w:val="•"/>
      <w:lvlJc w:val="left"/>
      <w:pPr>
        <w:ind w:left="2420" w:hanging="360"/>
      </w:pPr>
      <w:rPr>
        <w:rFonts w:hint="default"/>
        <w:lang w:val="pt-PT" w:eastAsia="en-US" w:bidi="ar-SA"/>
      </w:rPr>
    </w:lvl>
    <w:lvl w:ilvl="3" w:tplc="922068C6">
      <w:numFmt w:val="bullet"/>
      <w:lvlText w:val="•"/>
      <w:lvlJc w:val="left"/>
      <w:pPr>
        <w:ind w:left="3211" w:hanging="360"/>
      </w:pPr>
      <w:rPr>
        <w:rFonts w:hint="default"/>
        <w:lang w:val="pt-PT" w:eastAsia="en-US" w:bidi="ar-SA"/>
      </w:rPr>
    </w:lvl>
    <w:lvl w:ilvl="4" w:tplc="FB98ACB8">
      <w:numFmt w:val="bullet"/>
      <w:lvlText w:val="•"/>
      <w:lvlJc w:val="left"/>
      <w:pPr>
        <w:ind w:left="4001" w:hanging="360"/>
      </w:pPr>
      <w:rPr>
        <w:rFonts w:hint="default"/>
        <w:lang w:val="pt-PT" w:eastAsia="en-US" w:bidi="ar-SA"/>
      </w:rPr>
    </w:lvl>
    <w:lvl w:ilvl="5" w:tplc="B4D04172">
      <w:numFmt w:val="bullet"/>
      <w:lvlText w:val="•"/>
      <w:lvlJc w:val="left"/>
      <w:pPr>
        <w:ind w:left="4792" w:hanging="360"/>
      </w:pPr>
      <w:rPr>
        <w:rFonts w:hint="default"/>
        <w:lang w:val="pt-PT" w:eastAsia="en-US" w:bidi="ar-SA"/>
      </w:rPr>
    </w:lvl>
    <w:lvl w:ilvl="6" w:tplc="392CA9B8">
      <w:numFmt w:val="bullet"/>
      <w:lvlText w:val="•"/>
      <w:lvlJc w:val="left"/>
      <w:pPr>
        <w:ind w:left="5582" w:hanging="360"/>
      </w:pPr>
      <w:rPr>
        <w:rFonts w:hint="default"/>
        <w:lang w:val="pt-PT" w:eastAsia="en-US" w:bidi="ar-SA"/>
      </w:rPr>
    </w:lvl>
    <w:lvl w:ilvl="7" w:tplc="7FE2783C">
      <w:numFmt w:val="bullet"/>
      <w:lvlText w:val="•"/>
      <w:lvlJc w:val="left"/>
      <w:pPr>
        <w:ind w:left="6372" w:hanging="360"/>
      </w:pPr>
      <w:rPr>
        <w:rFonts w:hint="default"/>
        <w:lang w:val="pt-PT" w:eastAsia="en-US" w:bidi="ar-SA"/>
      </w:rPr>
    </w:lvl>
    <w:lvl w:ilvl="8" w:tplc="24F88B24">
      <w:numFmt w:val="bullet"/>
      <w:lvlText w:val="•"/>
      <w:lvlJc w:val="left"/>
      <w:pPr>
        <w:ind w:left="7163" w:hanging="360"/>
      </w:pPr>
      <w:rPr>
        <w:rFonts w:hint="default"/>
        <w:lang w:val="pt-PT" w:eastAsia="en-US" w:bidi="ar-SA"/>
      </w:rPr>
    </w:lvl>
  </w:abstractNum>
  <w:abstractNum w:abstractNumId="6" w15:restartNumberingAfterBreak="0">
    <w:nsid w:val="6A1F0118"/>
    <w:multiLevelType w:val="hybridMultilevel"/>
    <w:tmpl w:val="EA58F94A"/>
    <w:lvl w:ilvl="0" w:tplc="A454AF5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76414C5"/>
    <w:multiLevelType w:val="hybridMultilevel"/>
    <w:tmpl w:val="154EC68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7"/>
  </w:num>
  <w:num w:numId="6">
    <w:abstractNumId w:val="6"/>
  </w:num>
  <w:num w:numId="7">
    <w:abstractNumId w:val="0"/>
  </w:num>
  <w:num w:numId="8">
    <w:abstractNumId w:val="0"/>
    <w:lvlOverride w:ilvl="0">
      <w:startOverride w:val="4"/>
    </w:lvlOverride>
    <w:lvlOverride w:ilvl="1"/>
    <w:lvlOverride w:ilvl="2"/>
    <w:lvlOverride w:ilvl="3"/>
    <w:lvlOverride w:ilvl="4"/>
    <w:lvlOverride w:ilvl="5"/>
    <w:lvlOverride w:ilvl="6"/>
    <w:lvlOverride w:ilvl="7"/>
    <w:lvlOverride w:ilv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324"/>
    <w:rsid w:val="000145F1"/>
    <w:rsid w:val="000205EC"/>
    <w:rsid w:val="00032513"/>
    <w:rsid w:val="00055F5A"/>
    <w:rsid w:val="00091C0C"/>
    <w:rsid w:val="00093163"/>
    <w:rsid w:val="000A2E76"/>
    <w:rsid w:val="000B6D6E"/>
    <w:rsid w:val="000D216E"/>
    <w:rsid w:val="000D66DA"/>
    <w:rsid w:val="00147C3E"/>
    <w:rsid w:val="00155B3D"/>
    <w:rsid w:val="00174698"/>
    <w:rsid w:val="00185987"/>
    <w:rsid w:val="001C606C"/>
    <w:rsid w:val="001D59F2"/>
    <w:rsid w:val="001E5E0A"/>
    <w:rsid w:val="002070F9"/>
    <w:rsid w:val="002C3AB7"/>
    <w:rsid w:val="002E406A"/>
    <w:rsid w:val="003068C7"/>
    <w:rsid w:val="00347BC3"/>
    <w:rsid w:val="00365381"/>
    <w:rsid w:val="00366C41"/>
    <w:rsid w:val="003676EF"/>
    <w:rsid w:val="00380261"/>
    <w:rsid w:val="00392884"/>
    <w:rsid w:val="0042512E"/>
    <w:rsid w:val="00430372"/>
    <w:rsid w:val="00437FEF"/>
    <w:rsid w:val="0045702F"/>
    <w:rsid w:val="004B5054"/>
    <w:rsid w:val="00503F38"/>
    <w:rsid w:val="00510383"/>
    <w:rsid w:val="00531B8F"/>
    <w:rsid w:val="0056791E"/>
    <w:rsid w:val="005C4324"/>
    <w:rsid w:val="005F7F25"/>
    <w:rsid w:val="00602A15"/>
    <w:rsid w:val="006278BA"/>
    <w:rsid w:val="0065244C"/>
    <w:rsid w:val="00653F3D"/>
    <w:rsid w:val="006630D4"/>
    <w:rsid w:val="006C4512"/>
    <w:rsid w:val="006D0B24"/>
    <w:rsid w:val="006F4217"/>
    <w:rsid w:val="00715081"/>
    <w:rsid w:val="0076101E"/>
    <w:rsid w:val="00765B84"/>
    <w:rsid w:val="00794A5F"/>
    <w:rsid w:val="007A3580"/>
    <w:rsid w:val="007F3172"/>
    <w:rsid w:val="007F511F"/>
    <w:rsid w:val="008839C7"/>
    <w:rsid w:val="00896DB3"/>
    <w:rsid w:val="008C042F"/>
    <w:rsid w:val="008F0B98"/>
    <w:rsid w:val="00925728"/>
    <w:rsid w:val="009303FB"/>
    <w:rsid w:val="009A0129"/>
    <w:rsid w:val="009A7550"/>
    <w:rsid w:val="009B1920"/>
    <w:rsid w:val="009B794B"/>
    <w:rsid w:val="009D4FDE"/>
    <w:rsid w:val="00A12CAE"/>
    <w:rsid w:val="00A50409"/>
    <w:rsid w:val="00A839EA"/>
    <w:rsid w:val="00A90D5B"/>
    <w:rsid w:val="00AA09EE"/>
    <w:rsid w:val="00AA4C25"/>
    <w:rsid w:val="00B25193"/>
    <w:rsid w:val="00B861D0"/>
    <w:rsid w:val="00C87DAA"/>
    <w:rsid w:val="00C910ED"/>
    <w:rsid w:val="00D0782F"/>
    <w:rsid w:val="00D34F65"/>
    <w:rsid w:val="00D475EE"/>
    <w:rsid w:val="00D9332F"/>
    <w:rsid w:val="00DB1F67"/>
    <w:rsid w:val="00DB4FCF"/>
    <w:rsid w:val="00DB5A3E"/>
    <w:rsid w:val="00E2200E"/>
    <w:rsid w:val="00E27520"/>
    <w:rsid w:val="00E660BC"/>
    <w:rsid w:val="00E72F53"/>
    <w:rsid w:val="00EE223A"/>
    <w:rsid w:val="00F011BA"/>
    <w:rsid w:val="00F16789"/>
    <w:rsid w:val="00F3374E"/>
    <w:rsid w:val="00F56A34"/>
    <w:rsid w:val="00FA0E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687174DC-4128-4705-8C39-D2617ECA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spacing w:before="73"/>
      <w:ind w:left="840"/>
      <w:outlineLvl w:val="0"/>
    </w:pPr>
    <w:rPr>
      <w:rFonts w:ascii="Arial" w:eastAsia="Arial" w:hAnsi="Arial" w:cs="Arial"/>
      <w:b/>
      <w:bCs/>
      <w:sz w:val="24"/>
      <w:szCs w:val="24"/>
    </w:rPr>
  </w:style>
  <w:style w:type="paragraph" w:styleId="Ttulo2">
    <w:name w:val="heading 2"/>
    <w:basedOn w:val="Normal"/>
    <w:next w:val="Normal"/>
    <w:link w:val="Ttulo2Char"/>
    <w:uiPriority w:val="9"/>
    <w:semiHidden/>
    <w:unhideWhenUsed/>
    <w:qFormat/>
    <w:rsid w:val="001C606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spacing w:before="180"/>
      <w:ind w:left="840" w:hanging="361"/>
    </w:pPr>
  </w:style>
  <w:style w:type="paragraph" w:customStyle="1" w:styleId="TableParagraph">
    <w:name w:val="Table Paragraph"/>
    <w:basedOn w:val="Normal"/>
    <w:uiPriority w:val="1"/>
    <w:qFormat/>
  </w:style>
  <w:style w:type="character" w:styleId="Hyperlink">
    <w:name w:val="Hyperlink"/>
    <w:basedOn w:val="Fontepargpadro"/>
    <w:uiPriority w:val="99"/>
    <w:unhideWhenUsed/>
    <w:rsid w:val="00055F5A"/>
    <w:rPr>
      <w:color w:val="0000FF" w:themeColor="hyperlink"/>
      <w:u w:val="single"/>
    </w:rPr>
  </w:style>
  <w:style w:type="paragraph" w:styleId="Cabealho">
    <w:name w:val="header"/>
    <w:basedOn w:val="Normal"/>
    <w:link w:val="CabealhoChar"/>
    <w:uiPriority w:val="99"/>
    <w:unhideWhenUsed/>
    <w:rsid w:val="000A2E76"/>
    <w:pPr>
      <w:tabs>
        <w:tab w:val="center" w:pos="4252"/>
        <w:tab w:val="right" w:pos="8504"/>
      </w:tabs>
    </w:pPr>
  </w:style>
  <w:style w:type="character" w:customStyle="1" w:styleId="CabealhoChar">
    <w:name w:val="Cabeçalho Char"/>
    <w:basedOn w:val="Fontepargpadro"/>
    <w:link w:val="Cabealho"/>
    <w:uiPriority w:val="99"/>
    <w:rsid w:val="000A2E76"/>
    <w:rPr>
      <w:rFonts w:ascii="Arial MT" w:eastAsia="Arial MT" w:hAnsi="Arial MT" w:cs="Arial MT"/>
      <w:lang w:val="pt-PT"/>
    </w:rPr>
  </w:style>
  <w:style w:type="paragraph" w:styleId="Rodap">
    <w:name w:val="footer"/>
    <w:basedOn w:val="Normal"/>
    <w:link w:val="RodapChar"/>
    <w:uiPriority w:val="99"/>
    <w:unhideWhenUsed/>
    <w:rsid w:val="000A2E76"/>
    <w:pPr>
      <w:tabs>
        <w:tab w:val="center" w:pos="4252"/>
        <w:tab w:val="right" w:pos="8504"/>
      </w:tabs>
    </w:pPr>
  </w:style>
  <w:style w:type="character" w:customStyle="1" w:styleId="RodapChar">
    <w:name w:val="Rodapé Char"/>
    <w:basedOn w:val="Fontepargpadro"/>
    <w:link w:val="Rodap"/>
    <w:uiPriority w:val="99"/>
    <w:rsid w:val="000A2E76"/>
    <w:rPr>
      <w:rFonts w:ascii="Arial MT" w:eastAsia="Arial MT" w:hAnsi="Arial MT" w:cs="Arial MT"/>
      <w:lang w:val="pt-PT"/>
    </w:rPr>
  </w:style>
  <w:style w:type="paragraph" w:styleId="CabealhodoSumrio">
    <w:name w:val="TOC Heading"/>
    <w:basedOn w:val="Ttulo1"/>
    <w:next w:val="Normal"/>
    <w:uiPriority w:val="39"/>
    <w:unhideWhenUsed/>
    <w:qFormat/>
    <w:rsid w:val="0038026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rsid w:val="005F7F25"/>
    <w:pPr>
      <w:spacing w:after="100"/>
    </w:pPr>
    <w:rPr>
      <w:b/>
      <w:bCs/>
    </w:rPr>
  </w:style>
  <w:style w:type="paragraph" w:styleId="Sumrio2">
    <w:name w:val="toc 2"/>
    <w:basedOn w:val="Normal"/>
    <w:next w:val="Normal"/>
    <w:autoRedefine/>
    <w:uiPriority w:val="39"/>
    <w:unhideWhenUsed/>
    <w:rsid w:val="005F7F25"/>
    <w:pPr>
      <w:widowControl/>
      <w:autoSpaceDE/>
      <w:autoSpaceDN/>
      <w:spacing w:after="100" w:line="259" w:lineRule="auto"/>
      <w:ind w:left="220"/>
    </w:pPr>
    <w:rPr>
      <w:rFonts w:asciiTheme="minorHAnsi" w:eastAsiaTheme="minorEastAsia" w:hAnsiTheme="minorHAnsi" w:cs="Times New Roman"/>
      <w:lang w:val="pt-BR" w:eastAsia="pt-BR"/>
    </w:rPr>
  </w:style>
  <w:style w:type="paragraph" w:styleId="Sumrio3">
    <w:name w:val="toc 3"/>
    <w:basedOn w:val="Normal"/>
    <w:next w:val="Normal"/>
    <w:autoRedefine/>
    <w:uiPriority w:val="39"/>
    <w:unhideWhenUsed/>
    <w:rsid w:val="00D34F65"/>
    <w:pPr>
      <w:widowControl/>
      <w:autoSpaceDE/>
      <w:autoSpaceDN/>
      <w:spacing w:after="100" w:line="259" w:lineRule="auto"/>
      <w:ind w:left="446"/>
    </w:pPr>
    <w:rPr>
      <w:rFonts w:asciiTheme="minorHAnsi" w:eastAsiaTheme="minorEastAsia" w:hAnsiTheme="minorHAnsi" w:cs="Times New Roman"/>
      <w:lang w:val="pt-BR" w:eastAsia="pt-BR"/>
    </w:rPr>
  </w:style>
  <w:style w:type="character" w:customStyle="1" w:styleId="Ttulo2Char">
    <w:name w:val="Título 2 Char"/>
    <w:basedOn w:val="Fontepargpadro"/>
    <w:link w:val="Ttulo2"/>
    <w:uiPriority w:val="9"/>
    <w:semiHidden/>
    <w:rsid w:val="001C606C"/>
    <w:rPr>
      <w:rFonts w:asciiTheme="majorHAnsi" w:eastAsiaTheme="majorEastAsia" w:hAnsiTheme="majorHAnsi" w:cstheme="majorBidi"/>
      <w:color w:val="365F91" w:themeColor="accent1" w:themeShade="BF"/>
      <w:sz w:val="26"/>
      <w:szCs w:val="26"/>
      <w:lang w:val="pt-PT"/>
    </w:rPr>
  </w:style>
  <w:style w:type="character" w:customStyle="1" w:styleId="CorpodetextoChar">
    <w:name w:val="Corpo de texto Char"/>
    <w:basedOn w:val="Fontepargpadro"/>
    <w:link w:val="Corpodetexto"/>
    <w:uiPriority w:val="1"/>
    <w:rsid w:val="00F3374E"/>
    <w:rPr>
      <w:rFonts w:ascii="Arial MT" w:eastAsia="Arial MT" w:hAnsi="Arial MT" w:cs="Arial MT"/>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229634">
      <w:bodyDiv w:val="1"/>
      <w:marLeft w:val="0"/>
      <w:marRight w:val="0"/>
      <w:marTop w:val="0"/>
      <w:marBottom w:val="0"/>
      <w:divBdr>
        <w:top w:val="none" w:sz="0" w:space="0" w:color="auto"/>
        <w:left w:val="none" w:sz="0" w:space="0" w:color="auto"/>
        <w:bottom w:val="none" w:sz="0" w:space="0" w:color="auto"/>
        <w:right w:val="none" w:sz="0" w:space="0" w:color="auto"/>
      </w:divBdr>
    </w:div>
    <w:div w:id="770008899">
      <w:bodyDiv w:val="1"/>
      <w:marLeft w:val="0"/>
      <w:marRight w:val="0"/>
      <w:marTop w:val="0"/>
      <w:marBottom w:val="0"/>
      <w:divBdr>
        <w:top w:val="none" w:sz="0" w:space="0" w:color="auto"/>
        <w:left w:val="none" w:sz="0" w:space="0" w:color="auto"/>
        <w:bottom w:val="none" w:sz="0" w:space="0" w:color="auto"/>
        <w:right w:val="none" w:sz="0" w:space="0" w:color="auto"/>
      </w:divBdr>
    </w:div>
    <w:div w:id="1154371558">
      <w:bodyDiv w:val="1"/>
      <w:marLeft w:val="0"/>
      <w:marRight w:val="0"/>
      <w:marTop w:val="0"/>
      <w:marBottom w:val="0"/>
      <w:divBdr>
        <w:top w:val="none" w:sz="0" w:space="0" w:color="auto"/>
        <w:left w:val="none" w:sz="0" w:space="0" w:color="auto"/>
        <w:bottom w:val="none" w:sz="0" w:space="0" w:color="auto"/>
        <w:right w:val="none" w:sz="0" w:space="0" w:color="auto"/>
      </w:divBdr>
    </w:div>
    <w:div w:id="1785608876">
      <w:bodyDiv w:val="1"/>
      <w:marLeft w:val="0"/>
      <w:marRight w:val="0"/>
      <w:marTop w:val="0"/>
      <w:marBottom w:val="0"/>
      <w:divBdr>
        <w:top w:val="none" w:sz="0" w:space="0" w:color="auto"/>
        <w:left w:val="none" w:sz="0" w:space="0" w:color="auto"/>
        <w:bottom w:val="none" w:sz="0" w:space="0" w:color="auto"/>
        <w:right w:val="none" w:sz="0" w:space="0" w:color="auto"/>
      </w:divBdr>
    </w:div>
    <w:div w:id="1795443685">
      <w:bodyDiv w:val="1"/>
      <w:marLeft w:val="0"/>
      <w:marRight w:val="0"/>
      <w:marTop w:val="0"/>
      <w:marBottom w:val="0"/>
      <w:divBdr>
        <w:top w:val="none" w:sz="0" w:space="0" w:color="auto"/>
        <w:left w:val="none" w:sz="0" w:space="0" w:color="auto"/>
        <w:bottom w:val="none" w:sz="0" w:space="0" w:color="auto"/>
        <w:right w:val="none" w:sz="0" w:space="0" w:color="auto"/>
      </w:divBdr>
    </w:div>
    <w:div w:id="1949311163">
      <w:bodyDiv w:val="1"/>
      <w:marLeft w:val="0"/>
      <w:marRight w:val="0"/>
      <w:marTop w:val="0"/>
      <w:marBottom w:val="0"/>
      <w:divBdr>
        <w:top w:val="none" w:sz="0" w:space="0" w:color="auto"/>
        <w:left w:val="none" w:sz="0" w:space="0" w:color="auto"/>
        <w:bottom w:val="none" w:sz="0" w:space="0" w:color="auto"/>
        <w:right w:val="none" w:sz="0" w:space="0" w:color="auto"/>
      </w:divBdr>
    </w:div>
    <w:div w:id="2004699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5876B-441A-4DEC-92E6-0B6298E5A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3104</Words>
  <Characters>16763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salatiella lima</dc:creator>
  <cp:lastModifiedBy>Amanda Oliveira</cp:lastModifiedBy>
  <cp:revision>3</cp:revision>
  <cp:lastPrinted>2023-11-08T13:43:00Z</cp:lastPrinted>
  <dcterms:created xsi:type="dcterms:W3CDTF">2023-11-22T04:14:00Z</dcterms:created>
  <dcterms:modified xsi:type="dcterms:W3CDTF">2023-11-22T12:19:00Z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Microsoft® Word 2016</vt:lpwstr>
  </property>
  <property fmtid="{D5CDD505-2E9C-101B-9397-08002B2CF9AE}" pid="4" name="LastSaved">
    <vt:filetime>2023-03-30T00:00:00Z</vt:filetime>
  </property>
</Properties>
</file>